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E472" w14:textId="77777777" w:rsidR="005C15FF" w:rsidRDefault="005C15FF" w:rsidP="0085597F">
      <w:pPr>
        <w:pStyle w:val="Heading2"/>
        <w:sectPr w:rsidR="005C15FF" w:rsidSect="00DF144D">
          <w:headerReference w:type="default" r:id="rId8"/>
          <w:footerReference w:type="default" r:id="rId9"/>
          <w:type w:val="continuous"/>
          <w:pgSz w:w="12240" w:h="15840"/>
          <w:pgMar w:top="1440" w:right="1440" w:bottom="1440" w:left="1440" w:header="0" w:footer="288" w:gutter="0"/>
          <w:cols w:space="288"/>
          <w:docGrid w:linePitch="360"/>
        </w:sectPr>
      </w:pPr>
    </w:p>
    <w:p w14:paraId="7D14FCB6" w14:textId="12DD96A8" w:rsidR="002E1B6D" w:rsidRDefault="002E1B6D" w:rsidP="002E1B6D">
      <w:pPr>
        <w:jc w:val="center"/>
        <w:rPr>
          <w:rFonts w:asciiTheme="majorHAnsi" w:hAnsiTheme="majorHAnsi" w:cstheme="majorHAnsi"/>
          <w:b/>
          <w:color w:val="365F91" w:themeColor="accent1" w:themeShade="BF"/>
          <w:sz w:val="48"/>
        </w:rPr>
      </w:pPr>
      <w:r w:rsidRPr="00BA2B1F">
        <w:rPr>
          <w:rFonts w:asciiTheme="majorHAnsi" w:hAnsiTheme="majorHAnsi" w:cstheme="majorHAnsi"/>
          <w:b/>
          <w:color w:val="365F91" w:themeColor="accent1" w:themeShade="BF"/>
          <w:sz w:val="48"/>
        </w:rPr>
        <w:t>Fiscal Year</w:t>
      </w:r>
      <w:r>
        <w:rPr>
          <w:rFonts w:asciiTheme="majorHAnsi" w:hAnsiTheme="majorHAnsi" w:cstheme="majorHAnsi"/>
          <w:b/>
          <w:color w:val="365F91" w:themeColor="accent1" w:themeShade="BF"/>
          <w:sz w:val="48"/>
        </w:rPr>
        <w:t>-</w:t>
      </w:r>
      <w:r w:rsidRPr="00BA2B1F">
        <w:rPr>
          <w:rFonts w:asciiTheme="majorHAnsi" w:hAnsiTheme="majorHAnsi" w:cstheme="majorHAnsi"/>
          <w:b/>
          <w:color w:val="365F91" w:themeColor="accent1" w:themeShade="BF"/>
          <w:sz w:val="48"/>
        </w:rPr>
        <w:t>End Checklist</w:t>
      </w:r>
    </w:p>
    <w:p w14:paraId="6C596AAD" w14:textId="28CC7043" w:rsidR="002E1B6D" w:rsidRPr="002E1B6D" w:rsidRDefault="002E1B6D" w:rsidP="002E1B6D">
      <w:pPr>
        <w:rPr>
          <w:rFonts w:asciiTheme="majorHAnsi" w:hAnsiTheme="majorHAnsi" w:cstheme="majorHAnsi"/>
          <w:b/>
          <w:color w:val="365F91" w:themeColor="accent1" w:themeShade="BF"/>
          <w:sz w:val="28"/>
          <w:szCs w:val="28"/>
        </w:rPr>
      </w:pPr>
      <w:r w:rsidRPr="002E1B6D">
        <w:rPr>
          <w:rFonts w:asciiTheme="majorHAnsi" w:hAnsiTheme="majorHAnsi" w:cstheme="majorHAnsi"/>
          <w:b/>
          <w:color w:val="365F91" w:themeColor="accent1" w:themeShade="BF"/>
          <w:sz w:val="28"/>
          <w:szCs w:val="28"/>
        </w:rPr>
        <w:t xml:space="preserve">Note: This list is not an exhaustive, or all-inclusive list of all </w:t>
      </w:r>
      <w:r>
        <w:rPr>
          <w:rFonts w:asciiTheme="majorHAnsi" w:hAnsiTheme="majorHAnsi" w:cstheme="majorHAnsi"/>
          <w:b/>
          <w:color w:val="365F91" w:themeColor="accent1" w:themeShade="BF"/>
          <w:sz w:val="28"/>
          <w:szCs w:val="28"/>
        </w:rPr>
        <w:t xml:space="preserve">fiscal </w:t>
      </w:r>
      <w:r w:rsidRPr="002E1B6D">
        <w:rPr>
          <w:rFonts w:asciiTheme="majorHAnsi" w:hAnsiTheme="majorHAnsi" w:cstheme="majorHAnsi"/>
          <w:b/>
          <w:color w:val="365F91" w:themeColor="accent1" w:themeShade="BF"/>
          <w:sz w:val="28"/>
          <w:szCs w:val="28"/>
        </w:rPr>
        <w:t xml:space="preserve">closing procedures. This </w:t>
      </w:r>
      <w:r>
        <w:rPr>
          <w:rFonts w:asciiTheme="majorHAnsi" w:hAnsiTheme="majorHAnsi" w:cstheme="majorHAnsi"/>
          <w:b/>
          <w:color w:val="365F91" w:themeColor="accent1" w:themeShade="BF"/>
          <w:sz w:val="28"/>
          <w:szCs w:val="28"/>
        </w:rPr>
        <w:t>check</w:t>
      </w:r>
      <w:r w:rsidRPr="002E1B6D">
        <w:rPr>
          <w:rFonts w:asciiTheme="majorHAnsi" w:hAnsiTheme="majorHAnsi" w:cstheme="majorHAnsi"/>
          <w:b/>
          <w:color w:val="365F91" w:themeColor="accent1" w:themeShade="BF"/>
          <w:sz w:val="28"/>
          <w:szCs w:val="28"/>
        </w:rPr>
        <w:t>list serves as a starting template for LEAs to adapt to their own internal practices, to assist in areas of grant compliance under the Uniform Grant Guidance.</w:t>
      </w:r>
    </w:p>
    <w:sdt>
      <w:sdtPr>
        <w:rPr>
          <w:rFonts w:asciiTheme="minorHAnsi" w:eastAsiaTheme="minorHAnsi" w:hAnsiTheme="minorHAnsi" w:cstheme="minorBidi"/>
          <w:color w:val="auto"/>
          <w:sz w:val="22"/>
          <w:szCs w:val="22"/>
        </w:rPr>
        <w:id w:val="1799796549"/>
        <w:docPartObj>
          <w:docPartGallery w:val="Table of Contents"/>
          <w:docPartUnique/>
        </w:docPartObj>
      </w:sdtPr>
      <w:sdtEndPr>
        <w:rPr>
          <w:rFonts w:ascii="Calibri" w:eastAsia="Calibri" w:hAnsi="Calibri" w:cs="Times New Roman"/>
          <w:caps w:val="0"/>
          <w:noProof/>
          <w:sz w:val="24"/>
          <w:lang w:eastAsia="en-US"/>
        </w:rPr>
      </w:sdtEndPr>
      <w:sdtContent>
        <w:p w14:paraId="292FC7AE" w14:textId="77777777" w:rsidR="002E1B6D" w:rsidRPr="00550577" w:rsidRDefault="002E1B6D" w:rsidP="002E1B6D">
          <w:pPr>
            <w:pStyle w:val="TOCHeading"/>
            <w:rPr>
              <w:b w:val="0"/>
            </w:rPr>
          </w:pPr>
          <w:r w:rsidRPr="00550577">
            <w:t>Contents</w:t>
          </w:r>
        </w:p>
        <w:p w14:paraId="290C37E7" w14:textId="77777777" w:rsidR="002E1B6D" w:rsidRPr="00A277FF" w:rsidRDefault="002E1B6D" w:rsidP="002E1B6D"/>
        <w:p w14:paraId="54C95CA7" w14:textId="77777777" w:rsidR="002E1B6D" w:rsidRDefault="002E1B6D" w:rsidP="002E1B6D">
          <w:pPr>
            <w:pStyle w:val="TOC1"/>
            <w:tabs>
              <w:tab w:val="right" w:leader="dot" w:pos="9350"/>
            </w:tabs>
            <w:rPr>
              <w:noProof/>
            </w:rPr>
          </w:pPr>
          <w:r>
            <w:rPr>
              <w:b/>
              <w:bCs/>
              <w:noProof/>
            </w:rPr>
            <w:fldChar w:fldCharType="begin"/>
          </w:r>
          <w:r>
            <w:rPr>
              <w:b/>
              <w:bCs/>
              <w:noProof/>
            </w:rPr>
            <w:instrText xml:space="preserve"> TOC \o "1-3" \h \z \u </w:instrText>
          </w:r>
          <w:r>
            <w:rPr>
              <w:b/>
              <w:bCs/>
              <w:noProof/>
            </w:rPr>
            <w:fldChar w:fldCharType="separate"/>
          </w:r>
          <w:hyperlink w:anchor="_Toc137467516" w:history="1">
            <w:r w:rsidRPr="00C8736A">
              <w:rPr>
                <w:rStyle w:val="Hyperlink"/>
                <w:b/>
                <w:noProof/>
              </w:rPr>
              <w:t>Section 1 – LEA Information</w:t>
            </w:r>
            <w:r>
              <w:rPr>
                <w:noProof/>
                <w:webHidden/>
              </w:rPr>
              <w:tab/>
            </w:r>
            <w:r>
              <w:rPr>
                <w:noProof/>
                <w:webHidden/>
              </w:rPr>
              <w:fldChar w:fldCharType="begin"/>
            </w:r>
            <w:r>
              <w:rPr>
                <w:noProof/>
                <w:webHidden/>
              </w:rPr>
              <w:instrText xml:space="preserve"> PAGEREF _Toc137467516 \h </w:instrText>
            </w:r>
            <w:r>
              <w:rPr>
                <w:noProof/>
                <w:webHidden/>
              </w:rPr>
            </w:r>
            <w:r>
              <w:rPr>
                <w:noProof/>
                <w:webHidden/>
              </w:rPr>
              <w:fldChar w:fldCharType="separate"/>
            </w:r>
            <w:r>
              <w:rPr>
                <w:noProof/>
                <w:webHidden/>
              </w:rPr>
              <w:t>2</w:t>
            </w:r>
            <w:r>
              <w:rPr>
                <w:noProof/>
                <w:webHidden/>
              </w:rPr>
              <w:fldChar w:fldCharType="end"/>
            </w:r>
          </w:hyperlink>
        </w:p>
        <w:p w14:paraId="4BF4544D" w14:textId="77777777" w:rsidR="002E1B6D" w:rsidRDefault="002E1B6D" w:rsidP="002E1B6D">
          <w:pPr>
            <w:pStyle w:val="TOC1"/>
            <w:tabs>
              <w:tab w:val="right" w:leader="dot" w:pos="9350"/>
            </w:tabs>
            <w:rPr>
              <w:noProof/>
            </w:rPr>
          </w:pPr>
          <w:hyperlink w:anchor="_Toc137467517" w:history="1">
            <w:r w:rsidRPr="00C8736A">
              <w:rPr>
                <w:rStyle w:val="Hyperlink"/>
                <w:b/>
                <w:noProof/>
              </w:rPr>
              <w:t>Section 2 – Miscellaneous</w:t>
            </w:r>
            <w:r>
              <w:rPr>
                <w:noProof/>
                <w:webHidden/>
              </w:rPr>
              <w:tab/>
            </w:r>
            <w:r>
              <w:rPr>
                <w:noProof/>
                <w:webHidden/>
              </w:rPr>
              <w:fldChar w:fldCharType="begin"/>
            </w:r>
            <w:r>
              <w:rPr>
                <w:noProof/>
                <w:webHidden/>
              </w:rPr>
              <w:instrText xml:space="preserve"> PAGEREF _Toc137467517 \h </w:instrText>
            </w:r>
            <w:r>
              <w:rPr>
                <w:noProof/>
                <w:webHidden/>
              </w:rPr>
            </w:r>
            <w:r>
              <w:rPr>
                <w:noProof/>
                <w:webHidden/>
              </w:rPr>
              <w:fldChar w:fldCharType="separate"/>
            </w:r>
            <w:r>
              <w:rPr>
                <w:noProof/>
                <w:webHidden/>
              </w:rPr>
              <w:t>3</w:t>
            </w:r>
            <w:r>
              <w:rPr>
                <w:noProof/>
                <w:webHidden/>
              </w:rPr>
              <w:fldChar w:fldCharType="end"/>
            </w:r>
          </w:hyperlink>
        </w:p>
        <w:p w14:paraId="7752DB72" w14:textId="77777777" w:rsidR="002E1B6D" w:rsidRDefault="002E1B6D" w:rsidP="002E1B6D">
          <w:pPr>
            <w:pStyle w:val="TOC1"/>
            <w:tabs>
              <w:tab w:val="right" w:leader="dot" w:pos="9350"/>
            </w:tabs>
            <w:rPr>
              <w:noProof/>
            </w:rPr>
          </w:pPr>
          <w:hyperlink w:anchor="_Toc137467518" w:history="1">
            <w:r w:rsidRPr="00C8736A">
              <w:rPr>
                <w:rStyle w:val="Hyperlink"/>
                <w:b/>
                <w:noProof/>
              </w:rPr>
              <w:t>Section 3 – Time and Effort/ Employee Matters</w:t>
            </w:r>
            <w:r>
              <w:rPr>
                <w:noProof/>
                <w:webHidden/>
              </w:rPr>
              <w:tab/>
            </w:r>
            <w:r>
              <w:rPr>
                <w:noProof/>
                <w:webHidden/>
              </w:rPr>
              <w:fldChar w:fldCharType="begin"/>
            </w:r>
            <w:r>
              <w:rPr>
                <w:noProof/>
                <w:webHidden/>
              </w:rPr>
              <w:instrText xml:space="preserve"> PAGEREF _Toc137467518 \h </w:instrText>
            </w:r>
            <w:r>
              <w:rPr>
                <w:noProof/>
                <w:webHidden/>
              </w:rPr>
            </w:r>
            <w:r>
              <w:rPr>
                <w:noProof/>
                <w:webHidden/>
              </w:rPr>
              <w:fldChar w:fldCharType="separate"/>
            </w:r>
            <w:r>
              <w:rPr>
                <w:noProof/>
                <w:webHidden/>
              </w:rPr>
              <w:t>4</w:t>
            </w:r>
            <w:r>
              <w:rPr>
                <w:noProof/>
                <w:webHidden/>
              </w:rPr>
              <w:fldChar w:fldCharType="end"/>
            </w:r>
          </w:hyperlink>
        </w:p>
        <w:p w14:paraId="40B99D93" w14:textId="77777777" w:rsidR="002E1B6D" w:rsidRDefault="002E1B6D" w:rsidP="002E1B6D">
          <w:pPr>
            <w:pStyle w:val="TOC1"/>
            <w:tabs>
              <w:tab w:val="right" w:leader="dot" w:pos="9350"/>
            </w:tabs>
            <w:rPr>
              <w:noProof/>
            </w:rPr>
          </w:pPr>
          <w:hyperlink w:anchor="_Toc137467519" w:history="1">
            <w:r w:rsidRPr="00C8736A">
              <w:rPr>
                <w:rStyle w:val="Hyperlink"/>
                <w:b/>
                <w:noProof/>
              </w:rPr>
              <w:t>Section 4 – Inventory Management</w:t>
            </w:r>
            <w:r>
              <w:rPr>
                <w:noProof/>
                <w:webHidden/>
              </w:rPr>
              <w:tab/>
            </w:r>
            <w:r>
              <w:rPr>
                <w:noProof/>
                <w:webHidden/>
              </w:rPr>
              <w:fldChar w:fldCharType="begin"/>
            </w:r>
            <w:r>
              <w:rPr>
                <w:noProof/>
                <w:webHidden/>
              </w:rPr>
              <w:instrText xml:space="preserve"> PAGEREF _Toc137467519 \h </w:instrText>
            </w:r>
            <w:r>
              <w:rPr>
                <w:noProof/>
                <w:webHidden/>
              </w:rPr>
            </w:r>
            <w:r>
              <w:rPr>
                <w:noProof/>
                <w:webHidden/>
              </w:rPr>
              <w:fldChar w:fldCharType="separate"/>
            </w:r>
            <w:r>
              <w:rPr>
                <w:noProof/>
                <w:webHidden/>
              </w:rPr>
              <w:t>5</w:t>
            </w:r>
            <w:r>
              <w:rPr>
                <w:noProof/>
                <w:webHidden/>
              </w:rPr>
              <w:fldChar w:fldCharType="end"/>
            </w:r>
          </w:hyperlink>
        </w:p>
        <w:p w14:paraId="2BDEDF4E" w14:textId="77777777" w:rsidR="002E1B6D" w:rsidRDefault="002E1B6D" w:rsidP="002E1B6D">
          <w:pPr>
            <w:pStyle w:val="TOC1"/>
            <w:tabs>
              <w:tab w:val="right" w:leader="dot" w:pos="9350"/>
            </w:tabs>
            <w:rPr>
              <w:noProof/>
            </w:rPr>
          </w:pPr>
          <w:hyperlink w:anchor="_Toc137467520" w:history="1">
            <w:r w:rsidRPr="00C8736A">
              <w:rPr>
                <w:rStyle w:val="Hyperlink"/>
                <w:b/>
                <w:noProof/>
              </w:rPr>
              <w:t>Section 5 – Accounting</w:t>
            </w:r>
            <w:r>
              <w:rPr>
                <w:noProof/>
                <w:webHidden/>
              </w:rPr>
              <w:tab/>
            </w:r>
            <w:r>
              <w:rPr>
                <w:noProof/>
                <w:webHidden/>
              </w:rPr>
              <w:fldChar w:fldCharType="begin"/>
            </w:r>
            <w:r>
              <w:rPr>
                <w:noProof/>
                <w:webHidden/>
              </w:rPr>
              <w:instrText xml:space="preserve"> PAGEREF _Toc137467520 \h </w:instrText>
            </w:r>
            <w:r>
              <w:rPr>
                <w:noProof/>
                <w:webHidden/>
              </w:rPr>
            </w:r>
            <w:r>
              <w:rPr>
                <w:noProof/>
                <w:webHidden/>
              </w:rPr>
              <w:fldChar w:fldCharType="separate"/>
            </w:r>
            <w:r>
              <w:rPr>
                <w:noProof/>
                <w:webHidden/>
              </w:rPr>
              <w:t>6</w:t>
            </w:r>
            <w:r>
              <w:rPr>
                <w:noProof/>
                <w:webHidden/>
              </w:rPr>
              <w:fldChar w:fldCharType="end"/>
            </w:r>
          </w:hyperlink>
        </w:p>
        <w:p w14:paraId="20297114" w14:textId="77777777" w:rsidR="002E1B6D" w:rsidRDefault="002E1B6D" w:rsidP="002E1B6D">
          <w:r>
            <w:rPr>
              <w:b/>
              <w:bCs/>
              <w:noProof/>
            </w:rPr>
            <w:fldChar w:fldCharType="end"/>
          </w:r>
        </w:p>
      </w:sdtContent>
    </w:sdt>
    <w:p w14:paraId="70E3D984" w14:textId="77777777" w:rsidR="002E1B6D" w:rsidRDefault="002E1B6D" w:rsidP="002E1B6D">
      <w:r>
        <w:br w:type="page"/>
      </w:r>
    </w:p>
    <w:p w14:paraId="701C8134" w14:textId="77777777" w:rsidR="002E1B6D" w:rsidRDefault="002E1B6D" w:rsidP="002E1B6D">
      <w:pPr>
        <w:pStyle w:val="Heading1"/>
        <w:jc w:val="center"/>
        <w:rPr>
          <w:b w:val="0"/>
          <w:sz w:val="44"/>
        </w:rPr>
      </w:pPr>
      <w:bookmarkStart w:id="0" w:name="_Toc137467516"/>
      <w:r w:rsidRPr="00A277FF">
        <w:rPr>
          <w:sz w:val="44"/>
        </w:rPr>
        <w:lastRenderedPageBreak/>
        <w:t xml:space="preserve">Section </w:t>
      </w:r>
      <w:r>
        <w:rPr>
          <w:sz w:val="44"/>
        </w:rPr>
        <w:t>1 – LEA Information</w:t>
      </w:r>
      <w:bookmarkEnd w:id="0"/>
    </w:p>
    <w:p w14:paraId="1095A998" w14:textId="77777777" w:rsidR="002E1B6D" w:rsidRPr="00B40572" w:rsidRDefault="002E1B6D" w:rsidP="002E1B6D"/>
    <w:tbl>
      <w:tblPr>
        <w:tblStyle w:val="TableGrid"/>
        <w:tblW w:w="0" w:type="auto"/>
        <w:tblLook w:val="04A0" w:firstRow="1" w:lastRow="0" w:firstColumn="1" w:lastColumn="0" w:noHBand="0" w:noVBand="1"/>
      </w:tblPr>
      <w:tblGrid>
        <w:gridCol w:w="1795"/>
        <w:gridCol w:w="7555"/>
      </w:tblGrid>
      <w:tr w:rsidR="002E1B6D" w14:paraId="380155E0" w14:textId="77777777" w:rsidTr="007671AC">
        <w:tc>
          <w:tcPr>
            <w:tcW w:w="1795" w:type="dxa"/>
          </w:tcPr>
          <w:p w14:paraId="5897EFE1" w14:textId="77777777" w:rsidR="002E1B6D" w:rsidRPr="00874EC2" w:rsidRDefault="002E1B6D" w:rsidP="007671AC">
            <w:pPr>
              <w:rPr>
                <w:b/>
              </w:rPr>
            </w:pPr>
            <w:r w:rsidRPr="00874EC2">
              <w:rPr>
                <w:b/>
              </w:rPr>
              <w:t>LEA Name:</w:t>
            </w:r>
          </w:p>
          <w:p w14:paraId="57DA6566" w14:textId="77777777" w:rsidR="002E1B6D" w:rsidRPr="00874EC2" w:rsidRDefault="002E1B6D" w:rsidP="007671AC">
            <w:pPr>
              <w:rPr>
                <w:b/>
              </w:rPr>
            </w:pPr>
          </w:p>
        </w:tc>
        <w:tc>
          <w:tcPr>
            <w:tcW w:w="7555" w:type="dxa"/>
          </w:tcPr>
          <w:p w14:paraId="7070F203" w14:textId="77777777" w:rsidR="002E1B6D" w:rsidRDefault="002E1B6D" w:rsidP="007671AC"/>
        </w:tc>
      </w:tr>
      <w:tr w:rsidR="002E1B6D" w14:paraId="2CA75C66" w14:textId="77777777" w:rsidTr="007671AC">
        <w:tc>
          <w:tcPr>
            <w:tcW w:w="1795" w:type="dxa"/>
          </w:tcPr>
          <w:p w14:paraId="264844B9" w14:textId="77777777" w:rsidR="002E1B6D" w:rsidRDefault="002E1B6D" w:rsidP="007671AC">
            <w:pPr>
              <w:rPr>
                <w:b/>
              </w:rPr>
            </w:pPr>
            <w:r>
              <w:rPr>
                <w:b/>
              </w:rPr>
              <w:t>LEA Number:</w:t>
            </w:r>
          </w:p>
          <w:p w14:paraId="3D813896" w14:textId="77777777" w:rsidR="002E1B6D" w:rsidRPr="00874EC2" w:rsidRDefault="002E1B6D" w:rsidP="007671AC">
            <w:pPr>
              <w:rPr>
                <w:b/>
              </w:rPr>
            </w:pPr>
          </w:p>
        </w:tc>
        <w:tc>
          <w:tcPr>
            <w:tcW w:w="7555" w:type="dxa"/>
          </w:tcPr>
          <w:p w14:paraId="2164A1FE" w14:textId="77777777" w:rsidR="002E1B6D" w:rsidRDefault="002E1B6D" w:rsidP="007671AC"/>
        </w:tc>
      </w:tr>
      <w:tr w:rsidR="002E1B6D" w14:paraId="65C3DA9B" w14:textId="77777777" w:rsidTr="007671AC">
        <w:tc>
          <w:tcPr>
            <w:tcW w:w="1795" w:type="dxa"/>
          </w:tcPr>
          <w:p w14:paraId="2B9087B4" w14:textId="77777777" w:rsidR="002E1B6D" w:rsidRPr="00874EC2" w:rsidRDefault="002E1B6D" w:rsidP="007671AC">
            <w:pPr>
              <w:rPr>
                <w:b/>
              </w:rPr>
            </w:pPr>
            <w:r w:rsidRPr="00874EC2">
              <w:rPr>
                <w:b/>
              </w:rPr>
              <w:t>Fiscal Year:</w:t>
            </w:r>
          </w:p>
          <w:p w14:paraId="62B2C547" w14:textId="77777777" w:rsidR="002E1B6D" w:rsidRPr="00874EC2" w:rsidRDefault="002E1B6D" w:rsidP="007671AC">
            <w:pPr>
              <w:rPr>
                <w:b/>
              </w:rPr>
            </w:pPr>
          </w:p>
        </w:tc>
        <w:tc>
          <w:tcPr>
            <w:tcW w:w="7555" w:type="dxa"/>
          </w:tcPr>
          <w:p w14:paraId="7F471A2B" w14:textId="77777777" w:rsidR="002E1B6D" w:rsidRDefault="002E1B6D" w:rsidP="007671AC"/>
        </w:tc>
      </w:tr>
      <w:tr w:rsidR="002E1B6D" w14:paraId="0283B8A7" w14:textId="77777777" w:rsidTr="007671AC">
        <w:tc>
          <w:tcPr>
            <w:tcW w:w="1795" w:type="dxa"/>
          </w:tcPr>
          <w:p w14:paraId="25A6573C" w14:textId="77777777" w:rsidR="002E1B6D" w:rsidRPr="00874EC2" w:rsidRDefault="002E1B6D" w:rsidP="007671AC">
            <w:pPr>
              <w:rPr>
                <w:b/>
              </w:rPr>
            </w:pPr>
            <w:r w:rsidRPr="00874EC2">
              <w:rPr>
                <w:b/>
              </w:rPr>
              <w:t>Completed by:</w:t>
            </w:r>
          </w:p>
          <w:p w14:paraId="796D53FD" w14:textId="77777777" w:rsidR="002E1B6D" w:rsidRPr="00874EC2" w:rsidRDefault="002E1B6D" w:rsidP="007671AC">
            <w:pPr>
              <w:rPr>
                <w:b/>
              </w:rPr>
            </w:pPr>
          </w:p>
        </w:tc>
        <w:tc>
          <w:tcPr>
            <w:tcW w:w="7555" w:type="dxa"/>
          </w:tcPr>
          <w:p w14:paraId="723BFDC7" w14:textId="77777777" w:rsidR="002E1B6D" w:rsidRDefault="002E1B6D" w:rsidP="007671AC"/>
        </w:tc>
      </w:tr>
      <w:tr w:rsidR="002E1B6D" w14:paraId="508F4ADC" w14:textId="77777777" w:rsidTr="007671AC">
        <w:tc>
          <w:tcPr>
            <w:tcW w:w="1795" w:type="dxa"/>
          </w:tcPr>
          <w:p w14:paraId="124F8DCD" w14:textId="77777777" w:rsidR="002E1B6D" w:rsidRPr="00874EC2" w:rsidRDefault="002E1B6D" w:rsidP="007671AC">
            <w:pPr>
              <w:rPr>
                <w:b/>
              </w:rPr>
            </w:pPr>
            <w:r w:rsidRPr="00874EC2">
              <w:rPr>
                <w:b/>
              </w:rPr>
              <w:t>Completed on:</w:t>
            </w:r>
          </w:p>
          <w:p w14:paraId="10FFAE9F" w14:textId="77777777" w:rsidR="002E1B6D" w:rsidRPr="00874EC2" w:rsidRDefault="002E1B6D" w:rsidP="007671AC">
            <w:pPr>
              <w:rPr>
                <w:b/>
              </w:rPr>
            </w:pPr>
          </w:p>
        </w:tc>
        <w:tc>
          <w:tcPr>
            <w:tcW w:w="7555" w:type="dxa"/>
          </w:tcPr>
          <w:p w14:paraId="3BDAB645" w14:textId="77777777" w:rsidR="002E1B6D" w:rsidRDefault="002E1B6D" w:rsidP="007671AC"/>
        </w:tc>
      </w:tr>
      <w:tr w:rsidR="002E1B6D" w14:paraId="3925A42E" w14:textId="77777777" w:rsidTr="007671AC">
        <w:tc>
          <w:tcPr>
            <w:tcW w:w="1795" w:type="dxa"/>
          </w:tcPr>
          <w:p w14:paraId="2437B2F0" w14:textId="77777777" w:rsidR="002E1B6D" w:rsidRPr="00874EC2" w:rsidRDefault="002E1B6D" w:rsidP="007671AC">
            <w:pPr>
              <w:rPr>
                <w:b/>
              </w:rPr>
            </w:pPr>
            <w:r w:rsidRPr="00874EC2">
              <w:rPr>
                <w:b/>
              </w:rPr>
              <w:t>Reviewed by:</w:t>
            </w:r>
          </w:p>
          <w:p w14:paraId="07D872F0" w14:textId="77777777" w:rsidR="002E1B6D" w:rsidRPr="00874EC2" w:rsidRDefault="002E1B6D" w:rsidP="007671AC">
            <w:pPr>
              <w:rPr>
                <w:b/>
              </w:rPr>
            </w:pPr>
          </w:p>
        </w:tc>
        <w:tc>
          <w:tcPr>
            <w:tcW w:w="7555" w:type="dxa"/>
          </w:tcPr>
          <w:p w14:paraId="15BE1B2F" w14:textId="77777777" w:rsidR="002E1B6D" w:rsidRDefault="002E1B6D" w:rsidP="007671AC"/>
        </w:tc>
      </w:tr>
      <w:tr w:rsidR="002E1B6D" w14:paraId="65D18B1E" w14:textId="77777777" w:rsidTr="007671AC">
        <w:tc>
          <w:tcPr>
            <w:tcW w:w="1795" w:type="dxa"/>
          </w:tcPr>
          <w:p w14:paraId="741844D6" w14:textId="77777777" w:rsidR="002E1B6D" w:rsidRPr="00874EC2" w:rsidRDefault="002E1B6D" w:rsidP="007671AC">
            <w:pPr>
              <w:rPr>
                <w:b/>
              </w:rPr>
            </w:pPr>
            <w:r w:rsidRPr="00874EC2">
              <w:rPr>
                <w:b/>
              </w:rPr>
              <w:t>Reviewed on:</w:t>
            </w:r>
          </w:p>
          <w:p w14:paraId="6215B48F" w14:textId="77777777" w:rsidR="002E1B6D" w:rsidRPr="00874EC2" w:rsidRDefault="002E1B6D" w:rsidP="007671AC">
            <w:pPr>
              <w:rPr>
                <w:b/>
              </w:rPr>
            </w:pPr>
          </w:p>
        </w:tc>
        <w:tc>
          <w:tcPr>
            <w:tcW w:w="7555" w:type="dxa"/>
          </w:tcPr>
          <w:p w14:paraId="75BCC4A9" w14:textId="77777777" w:rsidR="002E1B6D" w:rsidRDefault="002E1B6D" w:rsidP="007671AC"/>
        </w:tc>
      </w:tr>
    </w:tbl>
    <w:p w14:paraId="32D2E454" w14:textId="77777777" w:rsidR="002E1B6D" w:rsidRDefault="002E1B6D" w:rsidP="002E1B6D"/>
    <w:p w14:paraId="5F8E299B" w14:textId="77777777" w:rsidR="002E1B6D" w:rsidRDefault="002E1B6D" w:rsidP="002E1B6D">
      <w:pPr>
        <w:pStyle w:val="Heading1"/>
        <w:jc w:val="center"/>
        <w:rPr>
          <w:b w:val="0"/>
          <w:sz w:val="44"/>
        </w:rPr>
      </w:pPr>
      <w:r>
        <w:br w:type="page"/>
      </w:r>
      <w:bookmarkStart w:id="1" w:name="_Toc137467517"/>
      <w:r>
        <w:rPr>
          <w:sz w:val="44"/>
        </w:rPr>
        <w:lastRenderedPageBreak/>
        <w:t>Section 2 – Miscellaneous</w:t>
      </w:r>
      <w:bookmarkEnd w:id="1"/>
    </w:p>
    <w:p w14:paraId="6BDEF6E6" w14:textId="77777777" w:rsidR="002E1B6D" w:rsidRDefault="002E1B6D" w:rsidP="002E1B6D"/>
    <w:p w14:paraId="63B2BC5B" w14:textId="77777777" w:rsidR="002E1B6D" w:rsidRDefault="002E1B6D" w:rsidP="002E1B6D">
      <w:pPr>
        <w:spacing w:after="0" w:line="360" w:lineRule="auto"/>
      </w:pPr>
      <w:sdt>
        <w:sdtPr>
          <w:id w:val="-7316124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Data Acquisition Calendar for reports due (June reports listed on pages 15 and 16)</w:t>
      </w:r>
    </w:p>
    <w:p w14:paraId="5AF0D0FD" w14:textId="77777777" w:rsidR="002E1B6D" w:rsidRDefault="002E1B6D" w:rsidP="002E1B6D">
      <w:pPr>
        <w:spacing w:after="0" w:line="360" w:lineRule="auto"/>
      </w:pPr>
      <w:sdt>
        <w:sdtPr>
          <w:id w:val="-655004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Complete SPED and Federal Grant Applications (CFSGA) if applicable</w:t>
      </w:r>
    </w:p>
    <w:p w14:paraId="638E6342" w14:textId="77777777" w:rsidR="002E1B6D" w:rsidRPr="004C2BC9" w:rsidRDefault="002E1B6D" w:rsidP="002E1B6D">
      <w:pPr>
        <w:spacing w:after="0" w:line="360" w:lineRule="auto"/>
        <w:rPr>
          <w:b/>
        </w:rPr>
      </w:pPr>
      <w:r w:rsidRPr="00EC60CA">
        <w:rPr>
          <w:b/>
        </w:rPr>
        <w:t xml:space="preserve">Resources: </w:t>
      </w:r>
      <w:hyperlink r:id="rId10" w:history="1">
        <w:r w:rsidRPr="00EC60CA">
          <w:rPr>
            <w:rStyle w:val="Hyperlink"/>
            <w:b/>
          </w:rPr>
          <w:t>Data Acquisition Calendar</w:t>
        </w:r>
      </w:hyperlink>
      <w:r w:rsidRPr="00EC60CA">
        <w:rPr>
          <w:b/>
        </w:rPr>
        <w:t xml:space="preserve">, </w:t>
      </w:r>
      <w:hyperlink r:id="rId11" w:history="1">
        <w:r w:rsidRPr="00EC60CA">
          <w:rPr>
            <w:rStyle w:val="Hyperlink"/>
            <w:b/>
          </w:rPr>
          <w:t>IDEA Part B and Preschool Application</w:t>
        </w:r>
      </w:hyperlink>
      <w:r w:rsidRPr="00EC60CA">
        <w:rPr>
          <w:b/>
        </w:rPr>
        <w:t xml:space="preserve">, </w:t>
      </w:r>
      <w:hyperlink r:id="rId12" w:history="1">
        <w:r w:rsidRPr="004C2BC9">
          <w:rPr>
            <w:rStyle w:val="Hyperlink"/>
            <w:b/>
          </w:rPr>
          <w:t>Consolidated Federal and State Grant Application</w:t>
        </w:r>
      </w:hyperlink>
      <w:r w:rsidRPr="004C2BC9">
        <w:rPr>
          <w:rStyle w:val="Hyperlink"/>
          <w:b/>
        </w:rPr>
        <w:t xml:space="preserve">, </w:t>
      </w:r>
      <w:hyperlink r:id="rId13" w:history="1">
        <w:r w:rsidRPr="004C2BC9">
          <w:rPr>
            <w:rStyle w:val="Hyperlink"/>
            <w:b/>
          </w:rPr>
          <w:t>Training Resources</w:t>
        </w:r>
      </w:hyperlink>
    </w:p>
    <w:p w14:paraId="6882C3A6" w14:textId="77777777" w:rsidR="002E1B6D" w:rsidRPr="00DE1092" w:rsidRDefault="002E1B6D" w:rsidP="002E1B6D">
      <w:pPr>
        <w:spacing w:after="0" w:line="480" w:lineRule="auto"/>
        <w:rPr>
          <w:b/>
        </w:rPr>
      </w:pPr>
      <w:r w:rsidRPr="00DE1092">
        <w:rPr>
          <w:b/>
        </w:rPr>
        <w:t xml:space="preserve">Notes: </w:t>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lastRenderedPageBreak/>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rPr>
        <w:br w:type="page"/>
      </w:r>
    </w:p>
    <w:p w14:paraId="7B98ADFD" w14:textId="77777777" w:rsidR="002E1B6D" w:rsidRPr="002C456D" w:rsidRDefault="002E1B6D" w:rsidP="002E1B6D">
      <w:pPr>
        <w:pStyle w:val="Heading1"/>
        <w:jc w:val="center"/>
        <w:rPr>
          <w:b w:val="0"/>
          <w:sz w:val="44"/>
        </w:rPr>
      </w:pPr>
      <w:bookmarkStart w:id="2" w:name="_Toc137467518"/>
      <w:r w:rsidRPr="002C456D">
        <w:rPr>
          <w:sz w:val="44"/>
        </w:rPr>
        <w:lastRenderedPageBreak/>
        <w:t xml:space="preserve">Section </w:t>
      </w:r>
      <w:r>
        <w:rPr>
          <w:sz w:val="44"/>
        </w:rPr>
        <w:t>3 –</w:t>
      </w:r>
      <w:r w:rsidRPr="002C456D">
        <w:rPr>
          <w:sz w:val="44"/>
        </w:rPr>
        <w:t xml:space="preserve"> </w:t>
      </w:r>
      <w:r>
        <w:rPr>
          <w:sz w:val="44"/>
        </w:rPr>
        <w:t>Time and Effort/ Employee Matters</w:t>
      </w:r>
      <w:bookmarkEnd w:id="2"/>
    </w:p>
    <w:p w14:paraId="2B57B853" w14:textId="77777777" w:rsidR="002E1B6D" w:rsidRDefault="002E1B6D" w:rsidP="002E1B6D"/>
    <w:p w14:paraId="5F4713E7" w14:textId="77777777" w:rsidR="002E1B6D" w:rsidRDefault="002E1B6D" w:rsidP="002E1B6D">
      <w:pPr>
        <w:spacing w:after="0" w:line="360" w:lineRule="auto"/>
        <w:ind w:left="274" w:hanging="274"/>
      </w:pPr>
      <w:sdt>
        <w:sdtPr>
          <w:id w:val="-8837144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Collect Time and Effort Records for </w:t>
      </w:r>
      <w:r w:rsidRPr="009F0F4A">
        <w:rPr>
          <w:u w:val="single"/>
        </w:rPr>
        <w:t xml:space="preserve">all staff </w:t>
      </w:r>
      <w:r>
        <w:t>working on and being funded by federal grants (including stipend pay)</w:t>
      </w:r>
    </w:p>
    <w:p w14:paraId="44D37742" w14:textId="77777777" w:rsidR="002E1B6D" w:rsidRDefault="002E1B6D" w:rsidP="002E1B6D">
      <w:pPr>
        <w:spacing w:after="0" w:line="360" w:lineRule="auto"/>
      </w:pPr>
      <w:sdt>
        <w:sdtPr>
          <w:id w:val="-11770393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Ensure that correct Time and Effort forms have been completed for year-end (January 1 – June 30)</w:t>
      </w:r>
    </w:p>
    <w:p w14:paraId="7F92FFDB" w14:textId="77777777" w:rsidR="002E1B6D" w:rsidRDefault="002E1B6D" w:rsidP="002E1B6D">
      <w:pPr>
        <w:spacing w:after="0" w:line="360" w:lineRule="auto"/>
        <w:ind w:left="274" w:hanging="274"/>
      </w:pPr>
      <w:sdt>
        <w:sdtPr>
          <w:id w:val="-14669540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Ensure that correct Time and Effort forms have been completed for previous tracking period during same fiscal year (for example, July 1 – December 31)</w:t>
      </w:r>
    </w:p>
    <w:p w14:paraId="456E6F71" w14:textId="77777777" w:rsidR="002E1B6D" w:rsidRDefault="002E1B6D" w:rsidP="002E1B6D">
      <w:pPr>
        <w:spacing w:after="0" w:line="360" w:lineRule="auto"/>
      </w:pPr>
      <w:sdt>
        <w:sdtPr>
          <w:id w:val="-7912773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Verify that payroll records line up with Time and Effort forms </w:t>
      </w:r>
    </w:p>
    <w:p w14:paraId="38B617B2" w14:textId="77777777" w:rsidR="002E1B6D" w:rsidRDefault="002E1B6D" w:rsidP="002E1B6D">
      <w:pPr>
        <w:spacing w:after="0" w:line="360" w:lineRule="auto"/>
      </w:pPr>
      <w:sdt>
        <w:sdtPr>
          <w:id w:val="13916928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Collect final mileage reimbursement forms from staff</w:t>
      </w:r>
    </w:p>
    <w:p w14:paraId="3CB7D2BE" w14:textId="77777777" w:rsidR="002E1B6D" w:rsidRDefault="002E1B6D" w:rsidP="002E1B6D">
      <w:pPr>
        <w:spacing w:after="0" w:line="360" w:lineRule="auto"/>
      </w:pPr>
      <w:sdt>
        <w:sdtPr>
          <w:id w:val="-13730734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Collect other employee reimbursement forms (for example, reimbursement for supplies) from staff</w:t>
      </w:r>
    </w:p>
    <w:p w14:paraId="731C9D02" w14:textId="77777777" w:rsidR="002E1B6D" w:rsidRDefault="002E1B6D" w:rsidP="002E1B6D">
      <w:pPr>
        <w:spacing w:after="0" w:line="360" w:lineRule="auto"/>
      </w:pPr>
      <w:sdt>
        <w:sdtPr>
          <w:id w:val="19037935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Ensure that p-card verifications have been completed</w:t>
      </w:r>
    </w:p>
    <w:p w14:paraId="2BC05BB3" w14:textId="77777777" w:rsidR="002E1B6D" w:rsidRDefault="002E1B6D" w:rsidP="002E1B6D">
      <w:pPr>
        <w:spacing w:after="0" w:line="360" w:lineRule="auto"/>
      </w:pPr>
      <w:sdt>
        <w:sdtPr>
          <w:id w:val="-14426830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Verify that the above checkpoints have been completed for </w:t>
      </w:r>
      <w:r w:rsidRPr="00B05844">
        <w:rPr>
          <w:u w:val="single"/>
        </w:rPr>
        <w:t>non-returning staff</w:t>
      </w:r>
    </w:p>
    <w:p w14:paraId="0D8AB32E" w14:textId="77777777" w:rsidR="002E1B6D" w:rsidRDefault="002E1B6D" w:rsidP="002E1B6D">
      <w:pPr>
        <w:spacing w:after="0" w:line="360" w:lineRule="auto"/>
        <w:rPr>
          <w:rStyle w:val="Hyperlink"/>
          <w:b/>
        </w:rPr>
      </w:pPr>
      <w:r w:rsidRPr="009F0F4A">
        <w:rPr>
          <w:b/>
        </w:rPr>
        <w:t xml:space="preserve">Resources: </w:t>
      </w:r>
      <w:hyperlink r:id="rId14" w:history="1">
        <w:r w:rsidRPr="009F0F4A">
          <w:rPr>
            <w:rStyle w:val="Hyperlink"/>
            <w:b/>
          </w:rPr>
          <w:t>Written Time and Effort Procedures Example</w:t>
        </w:r>
      </w:hyperlink>
      <w:r>
        <w:rPr>
          <w:b/>
        </w:rPr>
        <w:t xml:space="preserve">, </w:t>
      </w:r>
      <w:hyperlink r:id="rId15" w:history="1">
        <w:r w:rsidRPr="00DE6FB3">
          <w:rPr>
            <w:rStyle w:val="Hyperlink"/>
            <w:b/>
          </w:rPr>
          <w:t>Time &amp; Effort Refresher Training</w:t>
        </w:r>
      </w:hyperlink>
    </w:p>
    <w:p w14:paraId="1D089453" w14:textId="4232C9C1" w:rsidR="002E1B6D" w:rsidRDefault="000970A1" w:rsidP="002E1B6D">
      <w:pPr>
        <w:spacing w:after="0" w:line="480" w:lineRule="auto"/>
      </w:pPr>
      <w:hyperlink r:id="rId16" w:history="1">
        <w:r w:rsidRPr="000970A1">
          <w:rPr>
            <w:rStyle w:val="Hyperlink"/>
          </w:rPr>
          <w:t>PAR</w:t>
        </w:r>
      </w:hyperlink>
      <w:r>
        <w:t xml:space="preserve">, </w:t>
      </w:r>
      <w:hyperlink r:id="rId17" w:history="1">
        <w:r w:rsidRPr="000970A1">
          <w:rPr>
            <w:rStyle w:val="Hyperlink"/>
          </w:rPr>
          <w:t>Fixed-Time Distribution</w:t>
        </w:r>
      </w:hyperlink>
      <w:r>
        <w:t xml:space="preserve">, </w:t>
      </w:r>
      <w:hyperlink r:id="rId18" w:history="1">
        <w:r w:rsidRPr="000970A1">
          <w:rPr>
            <w:rStyle w:val="Hyperlink"/>
          </w:rPr>
          <w:t>Single Cost Objective</w:t>
        </w:r>
      </w:hyperlink>
      <w:r>
        <w:t xml:space="preserve">, </w:t>
      </w:r>
      <w:hyperlink r:id="rId19" w:history="1">
        <w:r w:rsidRPr="000970A1">
          <w:rPr>
            <w:rStyle w:val="Hyperlink"/>
          </w:rPr>
          <w:t>T&amp;E Participation Flow chart</w:t>
        </w:r>
      </w:hyperlink>
      <w:r>
        <w:t xml:space="preserve">, </w:t>
      </w:r>
      <w:hyperlink r:id="rId20" w:history="1">
        <w:r w:rsidRPr="000970A1">
          <w:rPr>
            <w:rStyle w:val="Hyperlink"/>
          </w:rPr>
          <w:t>Written T&amp;E Procedures Example</w:t>
        </w:r>
      </w:hyperlink>
    </w:p>
    <w:p w14:paraId="6D2EF8DC" w14:textId="77777777" w:rsidR="002E1B6D" w:rsidRPr="00DE1092" w:rsidRDefault="002E1B6D" w:rsidP="002E1B6D">
      <w:pPr>
        <w:spacing w:after="0" w:line="480" w:lineRule="auto"/>
        <w:rPr>
          <w:rFonts w:asciiTheme="majorHAnsi" w:eastAsiaTheme="majorEastAsia" w:hAnsiTheme="majorHAnsi" w:cstheme="majorBidi"/>
          <w:b/>
          <w:color w:val="365F91" w:themeColor="accent1" w:themeShade="BF"/>
          <w:sz w:val="44"/>
          <w:szCs w:val="32"/>
        </w:rPr>
      </w:pPr>
      <w:r w:rsidRPr="00DE1092">
        <w:rPr>
          <w:b/>
        </w:rPr>
        <w:t xml:space="preserve">Notes: </w:t>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lastRenderedPageBreak/>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sz w:val="44"/>
        </w:rPr>
        <w:br w:type="page"/>
      </w:r>
    </w:p>
    <w:p w14:paraId="3E0DFF6A" w14:textId="77777777" w:rsidR="002E1B6D" w:rsidRDefault="002E1B6D" w:rsidP="002E1B6D">
      <w:pPr>
        <w:pStyle w:val="Heading1"/>
        <w:jc w:val="center"/>
        <w:rPr>
          <w:b w:val="0"/>
          <w:sz w:val="44"/>
        </w:rPr>
      </w:pPr>
      <w:bookmarkStart w:id="3" w:name="_Toc137467519"/>
      <w:r w:rsidRPr="002C456D">
        <w:rPr>
          <w:sz w:val="44"/>
        </w:rPr>
        <w:lastRenderedPageBreak/>
        <w:t xml:space="preserve">Section </w:t>
      </w:r>
      <w:r>
        <w:rPr>
          <w:sz w:val="44"/>
        </w:rPr>
        <w:t>4 –</w:t>
      </w:r>
      <w:r w:rsidRPr="002C456D">
        <w:rPr>
          <w:sz w:val="44"/>
        </w:rPr>
        <w:t xml:space="preserve"> </w:t>
      </w:r>
      <w:r>
        <w:rPr>
          <w:sz w:val="44"/>
        </w:rPr>
        <w:t>Inventory Management</w:t>
      </w:r>
      <w:bookmarkEnd w:id="3"/>
    </w:p>
    <w:p w14:paraId="3A0C6A23" w14:textId="77777777" w:rsidR="002E1B6D" w:rsidRDefault="002E1B6D" w:rsidP="002E1B6D"/>
    <w:p w14:paraId="09509862" w14:textId="77777777" w:rsidR="002E1B6D" w:rsidRDefault="002E1B6D" w:rsidP="002E1B6D">
      <w:pPr>
        <w:spacing w:after="0" w:line="360" w:lineRule="auto"/>
        <w:ind w:left="274" w:hanging="270"/>
      </w:pPr>
      <w:sdt>
        <w:sdtPr>
          <w:id w:val="10262090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Advise staff in charge of property management to perform annual inventory to ensure that property purchased with state and federal funds is accounted for </w:t>
      </w:r>
    </w:p>
    <w:p w14:paraId="73F2AF01" w14:textId="77777777" w:rsidR="002E1B6D" w:rsidRDefault="002E1B6D" w:rsidP="002E1B6D">
      <w:pPr>
        <w:spacing w:after="0" w:line="360" w:lineRule="auto"/>
        <w:ind w:left="274"/>
      </w:pPr>
      <w:r>
        <w:t>(Note: this may be one designated individual or multiple persons, depending on the LEA’s organizational structure)</w:t>
      </w:r>
    </w:p>
    <w:p w14:paraId="4030BD89" w14:textId="77777777" w:rsidR="002E1B6D" w:rsidRDefault="002E1B6D" w:rsidP="002E1B6D">
      <w:pPr>
        <w:spacing w:after="0" w:line="360" w:lineRule="auto"/>
        <w:ind w:left="270" w:hanging="270"/>
      </w:pPr>
      <w:sdt>
        <w:sdtPr>
          <w:id w:val="12660385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that correct inventory records are being kept in accordance with </w:t>
      </w:r>
      <w:hyperlink r:id="rId21" w:history="1">
        <w:r w:rsidRPr="004520D8">
          <w:rPr>
            <w:rStyle w:val="Hyperlink"/>
            <w:b/>
            <w:bCs/>
          </w:rPr>
          <w:t>2 CFR 200.313</w:t>
        </w:r>
      </w:hyperlink>
      <w:r>
        <w:t xml:space="preserve"> and </w:t>
      </w:r>
      <w:hyperlink r:id="rId22" w:history="1">
        <w:r w:rsidRPr="00D96E3B">
          <w:rPr>
            <w:rStyle w:val="Hyperlink"/>
            <w:b/>
          </w:rPr>
          <w:t>Inventory Template</w:t>
        </w:r>
      </w:hyperlink>
    </w:p>
    <w:p w14:paraId="28E41A7F" w14:textId="77777777" w:rsidR="002E1B6D" w:rsidRDefault="002E1B6D" w:rsidP="002E1B6D">
      <w:pPr>
        <w:spacing w:after="0" w:line="360" w:lineRule="auto"/>
        <w:ind w:left="270" w:hanging="270"/>
      </w:pPr>
      <w:sdt>
        <w:sdtPr>
          <w:id w:val="-11196741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Confirm that an annual, physical check of property has taken place in accordance with </w:t>
      </w:r>
      <w:hyperlink r:id="rId23" w:history="1">
        <w:r w:rsidRPr="004520D8">
          <w:rPr>
            <w:rStyle w:val="Hyperlink"/>
            <w:b/>
            <w:bCs/>
          </w:rPr>
          <w:t>Idaho Code s</w:t>
        </w:r>
      </w:hyperlink>
      <w:hyperlink r:id="rId24" w:history="1">
        <w:r w:rsidRPr="004520D8">
          <w:rPr>
            <w:rStyle w:val="Hyperlink"/>
            <w:b/>
            <w:bCs/>
          </w:rPr>
          <w:t xml:space="preserve">ection </w:t>
        </w:r>
      </w:hyperlink>
      <w:hyperlink r:id="rId25" w:history="1">
        <w:r w:rsidRPr="004520D8">
          <w:rPr>
            <w:rStyle w:val="Hyperlink"/>
            <w:b/>
            <w:bCs/>
          </w:rPr>
          <w:t>§</w:t>
        </w:r>
      </w:hyperlink>
      <w:hyperlink r:id="rId26" w:history="1">
        <w:r w:rsidRPr="004520D8">
          <w:rPr>
            <w:rStyle w:val="Hyperlink"/>
            <w:b/>
            <w:bCs/>
          </w:rPr>
          <w:t>67-5746</w:t>
        </w:r>
      </w:hyperlink>
      <w:r>
        <w:rPr>
          <w:rStyle w:val="Hyperlink"/>
          <w:b/>
          <w:bCs/>
        </w:rPr>
        <w:t>;</w:t>
      </w:r>
      <w:r w:rsidRPr="00AE447B">
        <w:t xml:space="preserve">  if necessary, add columns on inventory template to capture dates when annual inventory was taken</w:t>
      </w:r>
    </w:p>
    <w:p w14:paraId="51D938ED" w14:textId="77777777" w:rsidR="002E1B6D" w:rsidRDefault="002E1B6D" w:rsidP="002E1B6D">
      <w:pPr>
        <w:spacing w:after="0" w:line="360" w:lineRule="auto"/>
      </w:pPr>
      <w:sdt>
        <w:sdtPr>
          <w:id w:val="1526977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Collect property from employees leaving for summer or terminating employment</w:t>
      </w:r>
    </w:p>
    <w:p w14:paraId="1569BE2F" w14:textId="77777777" w:rsidR="002E1B6D" w:rsidRDefault="002E1B6D" w:rsidP="002E1B6D">
      <w:pPr>
        <w:spacing w:after="0" w:line="360" w:lineRule="auto"/>
        <w:ind w:left="270" w:hanging="270"/>
      </w:pPr>
      <w:sdt>
        <w:sdtPr>
          <w:id w:val="-18697566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LEA policies and procedures to determine further actions when discovering missing or defective property</w:t>
      </w:r>
    </w:p>
    <w:p w14:paraId="14B1BBA3" w14:textId="77777777" w:rsidR="002E1B6D" w:rsidRDefault="002E1B6D" w:rsidP="002E1B6D">
      <w:pPr>
        <w:spacing w:after="0" w:line="360" w:lineRule="auto"/>
        <w:ind w:left="270" w:hanging="270"/>
      </w:pPr>
      <w:sdt>
        <w:sdtPr>
          <w:id w:val="-124024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inventory disposal schedule</w:t>
      </w:r>
    </w:p>
    <w:p w14:paraId="0178164A" w14:textId="77777777" w:rsidR="002E1B6D" w:rsidRDefault="002E1B6D" w:rsidP="002E1B6D">
      <w:pPr>
        <w:spacing w:after="0" w:line="360" w:lineRule="auto"/>
        <w:ind w:left="270" w:hanging="270"/>
      </w:pPr>
      <w:r w:rsidRPr="009F0F4A">
        <w:rPr>
          <w:b/>
        </w:rPr>
        <w:t>Resources:</w:t>
      </w:r>
      <w:r>
        <w:rPr>
          <w:b/>
        </w:rPr>
        <w:t xml:space="preserve"> </w:t>
      </w:r>
      <w:hyperlink r:id="rId27" w:history="1">
        <w:r w:rsidRPr="00D96E3B">
          <w:rPr>
            <w:rStyle w:val="Hyperlink"/>
            <w:b/>
          </w:rPr>
          <w:t>Inventory Template</w:t>
        </w:r>
      </w:hyperlink>
      <w:r>
        <w:rPr>
          <w:b/>
        </w:rPr>
        <w:t xml:space="preserve">, </w:t>
      </w:r>
      <w:hyperlink r:id="rId28" w:history="1">
        <w:r w:rsidRPr="004C2BC9">
          <w:rPr>
            <w:rStyle w:val="Hyperlink"/>
            <w:b/>
          </w:rPr>
          <w:t>Inventory Management Training for Federal Grants</w:t>
        </w:r>
      </w:hyperlink>
    </w:p>
    <w:p w14:paraId="76FBBF97" w14:textId="77777777" w:rsidR="002E1B6D" w:rsidRDefault="002E1B6D" w:rsidP="002E1B6D">
      <w:pPr>
        <w:spacing w:after="0" w:line="480" w:lineRule="auto"/>
      </w:pPr>
    </w:p>
    <w:p w14:paraId="32F1F23A" w14:textId="77777777" w:rsidR="002E1B6D" w:rsidRPr="00DE1092" w:rsidRDefault="002E1B6D" w:rsidP="002E1B6D">
      <w:pPr>
        <w:spacing w:after="0" w:line="480" w:lineRule="auto"/>
        <w:rPr>
          <w:b/>
        </w:rPr>
      </w:pPr>
      <w:r w:rsidRPr="00DE1092">
        <w:rPr>
          <w:b/>
        </w:rPr>
        <w:t xml:space="preserve">Notes: </w:t>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lastRenderedPageBreak/>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u w:val="single"/>
        </w:rPr>
        <w:tab/>
      </w:r>
      <w:r w:rsidRPr="00DE1092">
        <w:rPr>
          <w:b/>
        </w:rPr>
        <w:br w:type="page"/>
      </w:r>
    </w:p>
    <w:p w14:paraId="06E66F85" w14:textId="77777777" w:rsidR="002E1B6D" w:rsidRDefault="002E1B6D" w:rsidP="002E1B6D">
      <w:pPr>
        <w:pStyle w:val="Heading1"/>
        <w:jc w:val="center"/>
        <w:rPr>
          <w:b w:val="0"/>
          <w:sz w:val="44"/>
        </w:rPr>
      </w:pPr>
      <w:bookmarkStart w:id="4" w:name="_Toc137467520"/>
      <w:r w:rsidRPr="002C456D">
        <w:rPr>
          <w:sz w:val="44"/>
        </w:rPr>
        <w:lastRenderedPageBreak/>
        <w:t>Section</w:t>
      </w:r>
      <w:r>
        <w:rPr>
          <w:sz w:val="44"/>
        </w:rPr>
        <w:t xml:space="preserve"> 5</w:t>
      </w:r>
      <w:r w:rsidRPr="002C456D">
        <w:rPr>
          <w:sz w:val="44"/>
        </w:rPr>
        <w:t xml:space="preserve"> </w:t>
      </w:r>
      <w:r>
        <w:rPr>
          <w:sz w:val="44"/>
        </w:rPr>
        <w:t>–</w:t>
      </w:r>
      <w:r w:rsidRPr="002C456D">
        <w:rPr>
          <w:sz w:val="44"/>
        </w:rPr>
        <w:t xml:space="preserve"> </w:t>
      </w:r>
      <w:r>
        <w:rPr>
          <w:sz w:val="44"/>
        </w:rPr>
        <w:t>Accounting</w:t>
      </w:r>
      <w:bookmarkEnd w:id="4"/>
    </w:p>
    <w:p w14:paraId="5150E9A1" w14:textId="77777777" w:rsidR="002E1B6D" w:rsidRDefault="002E1B6D" w:rsidP="002E1B6D"/>
    <w:p w14:paraId="281F94B0" w14:textId="77777777" w:rsidR="002E1B6D" w:rsidRDefault="002E1B6D" w:rsidP="002E1B6D">
      <w:pPr>
        <w:spacing w:after="0" w:line="360" w:lineRule="auto"/>
      </w:pPr>
      <w:sdt>
        <w:sdtPr>
          <w:id w:val="712488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Clear all prior year payables and r</w:t>
      </w:r>
      <w:r w:rsidRPr="00B40572">
        <w:t xml:space="preserve">eceivables </w:t>
      </w:r>
      <w:r>
        <w:t>(related to modified accrual accounting)</w:t>
      </w:r>
    </w:p>
    <w:p w14:paraId="5E97FD8D" w14:textId="77777777" w:rsidR="002E1B6D" w:rsidRDefault="002E1B6D" w:rsidP="002E1B6D">
      <w:pPr>
        <w:spacing w:after="0" w:line="360" w:lineRule="auto"/>
        <w:ind w:left="270" w:hanging="270"/>
      </w:pPr>
      <w:sdt>
        <w:sdtPr>
          <w:id w:val="930465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Balance current year5 accounts receivables and accounts payables to close year/open new year</w:t>
      </w:r>
    </w:p>
    <w:p w14:paraId="07E6ED5B" w14:textId="77777777" w:rsidR="002E1B6D" w:rsidRDefault="002E1B6D" w:rsidP="002E1B6D">
      <w:pPr>
        <w:spacing w:after="0" w:line="360" w:lineRule="auto"/>
      </w:pPr>
      <w:sdt>
        <w:sdtPr>
          <w:id w:val="21235593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Clear or finalize outstanding j</w:t>
      </w:r>
      <w:r w:rsidRPr="00B40572">
        <w:t xml:space="preserve">ournal </w:t>
      </w:r>
      <w:r>
        <w:t>e</w:t>
      </w:r>
      <w:r w:rsidRPr="00B40572">
        <w:t xml:space="preserve">ntries </w:t>
      </w:r>
    </w:p>
    <w:p w14:paraId="412C7B73" w14:textId="77777777" w:rsidR="002E1B6D" w:rsidRDefault="002E1B6D" w:rsidP="002E1B6D">
      <w:pPr>
        <w:spacing w:after="0" w:line="360" w:lineRule="auto"/>
      </w:pPr>
      <w:sdt>
        <w:sdtPr>
          <w:id w:val="-1698084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Verify all assets a</w:t>
      </w:r>
      <w:r w:rsidRPr="00B40572">
        <w:t xml:space="preserve">cquired </w:t>
      </w:r>
      <w:r>
        <w:t>during the fiscal year have been recorded</w:t>
      </w:r>
    </w:p>
    <w:p w14:paraId="6288B7E0" w14:textId="77777777" w:rsidR="002E1B6D" w:rsidRDefault="002E1B6D" w:rsidP="002E1B6D">
      <w:pPr>
        <w:spacing w:after="0" w:line="360" w:lineRule="auto"/>
      </w:pPr>
      <w:sdt>
        <w:sdtPr>
          <w:id w:val="-13919578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Clear all p</w:t>
      </w:r>
      <w:r w:rsidRPr="00B40572">
        <w:t xml:space="preserve">ending </w:t>
      </w:r>
      <w:r>
        <w:t>status fixed a</w:t>
      </w:r>
      <w:r w:rsidRPr="00B40572">
        <w:t>ssets</w:t>
      </w:r>
    </w:p>
    <w:p w14:paraId="3203090F" w14:textId="77777777" w:rsidR="002E1B6D" w:rsidRDefault="002E1B6D" w:rsidP="002E1B6D">
      <w:pPr>
        <w:spacing w:after="0" w:line="360" w:lineRule="auto"/>
      </w:pPr>
      <w:sdt>
        <w:sdtPr>
          <w:id w:val="17465234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inventory depreciation schedules</w:t>
      </w:r>
    </w:p>
    <w:p w14:paraId="397F4184" w14:textId="77777777" w:rsidR="002E1B6D" w:rsidRDefault="002E1B6D" w:rsidP="002E1B6D">
      <w:pPr>
        <w:spacing w:after="0" w:line="360" w:lineRule="auto"/>
        <w:ind w:left="270" w:hanging="270"/>
      </w:pPr>
      <w:sdt>
        <w:sdtPr>
          <w:id w:val="1707835322"/>
          <w14:checkbox>
            <w14:checked w14:val="0"/>
            <w14:checkedState w14:val="2612" w14:font="MS Gothic"/>
            <w14:uncheckedState w14:val="2610" w14:font="MS Gothic"/>
          </w14:checkbox>
        </w:sdtPr>
        <w:sdtContent>
          <w:r w:rsidRPr="00695FE6">
            <w:rPr>
              <w:rFonts w:ascii="MS Gothic" w:eastAsia="MS Gothic" w:hAnsi="MS Gothic" w:hint="eastAsia"/>
            </w:rPr>
            <w:t>☐</w:t>
          </w:r>
        </w:sdtContent>
      </w:sdt>
      <w:r w:rsidRPr="00695FE6">
        <w:t xml:space="preserve"> Validate summer payroll as accrual payroll (Note: </w:t>
      </w:r>
      <w:r>
        <w:t xml:space="preserve">Some LEAs </w:t>
      </w:r>
      <w:r w:rsidRPr="00695FE6">
        <w:t>Accrue July and August payroll back to the appropriate fiscal year in order to tie</w:t>
      </w:r>
      <w:r>
        <w:t xml:space="preserve"> the pay for work performed to the year in which the work was performed, such as teachers paid over 12 monthly payrolls but work 9-month contracts)</w:t>
      </w:r>
    </w:p>
    <w:p w14:paraId="62014037" w14:textId="77777777" w:rsidR="002E1B6D" w:rsidRDefault="002E1B6D" w:rsidP="002E1B6D">
      <w:pPr>
        <w:spacing w:after="0" w:line="360" w:lineRule="auto"/>
        <w:ind w:left="274" w:hanging="270"/>
      </w:pPr>
      <w:sdt>
        <w:sdtPr>
          <w:id w:val="-7126614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SPED and Federal funds to ensure accurate coding and charging of accounts according to </w:t>
      </w:r>
      <w:proofErr w:type="spellStart"/>
      <w:r>
        <w:t>iFARMS</w:t>
      </w:r>
      <w:proofErr w:type="spellEnd"/>
      <w:r>
        <w:t xml:space="preserve"> coding (did you use the right fund number for reporting, etc.)</w:t>
      </w:r>
    </w:p>
    <w:p w14:paraId="650960F5" w14:textId="77777777" w:rsidR="002E1B6D" w:rsidRDefault="002E1B6D" w:rsidP="002E1B6D">
      <w:pPr>
        <w:spacing w:after="0" w:line="360" w:lineRule="auto"/>
      </w:pPr>
      <w:sdt>
        <w:sdtPr>
          <w:id w:val="14569086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open encumbrances for final payments on contracts or other purchase orders &amp; close remaining purchase orders if they will not be used</w:t>
      </w:r>
    </w:p>
    <w:p w14:paraId="33D9952F" w14:textId="77777777" w:rsidR="002E1B6D" w:rsidRDefault="002E1B6D" w:rsidP="002E1B6D">
      <w:pPr>
        <w:spacing w:after="0" w:line="360" w:lineRule="auto"/>
      </w:pPr>
      <w:sdt>
        <w:sdtPr>
          <w:id w:val="-16209016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appropriate, ask vendors and contractors to submit final billing for the fiscal year</w:t>
      </w:r>
    </w:p>
    <w:p w14:paraId="3D3D016B" w14:textId="77777777" w:rsidR="002E1B6D" w:rsidRDefault="002E1B6D" w:rsidP="002E1B6D">
      <w:pPr>
        <w:spacing w:after="0" w:line="360" w:lineRule="auto"/>
      </w:pPr>
      <w:sdt>
        <w:sdtPr>
          <w:id w:val="16798541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Perform necessary journal entries to ensure accurate reporting of allowable expenditures</w:t>
      </w:r>
    </w:p>
    <w:p w14:paraId="686C3B70" w14:textId="77777777" w:rsidR="002E1B6D" w:rsidRDefault="002E1B6D" w:rsidP="002E1B6D">
      <w:pPr>
        <w:spacing w:after="0" w:line="360" w:lineRule="auto"/>
        <w:ind w:left="274" w:hanging="270"/>
      </w:pPr>
      <w:sdt>
        <w:sdtPr>
          <w:id w:val="-13366037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Update SPED and Federal funds budgets in the LEA’s accounting system to ensure that grant funds (allocations) awarded by the SEA are correctly reflected in the LEA’s accounting system </w:t>
      </w:r>
    </w:p>
    <w:p w14:paraId="1B31222A" w14:textId="77777777" w:rsidR="002E1B6D" w:rsidRDefault="002E1B6D" w:rsidP="002E1B6D">
      <w:pPr>
        <w:spacing w:after="0" w:line="360" w:lineRule="auto"/>
        <w:ind w:left="274"/>
      </w:pPr>
      <w:r>
        <w:t>(Note: this is not a budget modification but rather an adjustment because of receiving preliminary and final allocations, unless you are updating your final budget to match a year-end supplemental budget passed by your board)</w:t>
      </w:r>
    </w:p>
    <w:p w14:paraId="46F85D01" w14:textId="77777777" w:rsidR="002E1B6D" w:rsidRDefault="002E1B6D" w:rsidP="002E1B6D">
      <w:pPr>
        <w:spacing w:after="0" w:line="360" w:lineRule="auto"/>
      </w:pPr>
      <w:sdt>
        <w:sdtPr>
          <w:id w:val="-17432483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budget for SPED and Federal grants to determine actual expenditures and carryover for your working budget adjustments in the new fiscal year</w:t>
      </w:r>
    </w:p>
    <w:p w14:paraId="4114CE99" w14:textId="77777777" w:rsidR="002E1B6D" w:rsidRDefault="002E1B6D" w:rsidP="002E1B6D">
      <w:pPr>
        <w:spacing w:after="0" w:line="360" w:lineRule="auto"/>
        <w:ind w:left="270" w:hanging="270"/>
      </w:pPr>
      <w:sdt>
        <w:sdtPr>
          <w:id w:val="21020557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Review SPED Maintenance of Effort (MOE) Reporting in the IDEA Part B and Preschool Application and update according to your ledger reporting, if applicable (Remember to meet MOE 1</w:t>
      </w:r>
      <w:r w:rsidRPr="00857929">
        <w:rPr>
          <w:vertAlign w:val="superscript"/>
        </w:rPr>
        <w:t>st</w:t>
      </w:r>
      <w:r>
        <w:t>, balance Medicaid to zero, then spend final on IDEA grants)</w:t>
      </w:r>
    </w:p>
    <w:p w14:paraId="56469840" w14:textId="77777777" w:rsidR="002E1B6D" w:rsidRDefault="002E1B6D" w:rsidP="002E1B6D">
      <w:pPr>
        <w:spacing w:after="0" w:line="360" w:lineRule="auto"/>
        <w:ind w:left="270" w:hanging="270"/>
      </w:pPr>
      <w:sdt>
        <w:sdtPr>
          <w:id w:val="81069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Balance Medicaid fund 260 to zero. Once you have met your MOE, determine any final accrual revenue (accounts receivables) from Medicaid claims, and reconcile the fund back to zero (because school-based Medicaid pays before IDEA). Best practice is to fund staff in fund 260 that perform the student services that the claims for Medicaid are based on. Example: OT, PT, SLP’s. </w:t>
      </w:r>
    </w:p>
    <w:p w14:paraId="6D4BB2D4" w14:textId="77777777" w:rsidR="002E1B6D" w:rsidRDefault="002E1B6D" w:rsidP="002E1B6D">
      <w:pPr>
        <w:spacing w:after="0" w:line="360" w:lineRule="auto"/>
        <w:ind w:left="270" w:hanging="270"/>
      </w:pPr>
      <w:sdt>
        <w:sdtPr>
          <w:id w:val="-14354254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Perform final GRA drawdowns for the fiscal year (if applicable). Remember that federal funds should not carry a negative balance, they must reconcile to a zero-fund balance (accounts receivables-okay)</w:t>
      </w:r>
    </w:p>
    <w:p w14:paraId="0C185838" w14:textId="77777777" w:rsidR="002E1B6D" w:rsidRDefault="002E1B6D" w:rsidP="002E1B6D">
      <w:pPr>
        <w:spacing w:after="0" w:line="480" w:lineRule="auto"/>
        <w:rPr>
          <w:b/>
        </w:rPr>
      </w:pPr>
    </w:p>
    <w:p w14:paraId="1CFD10B9" w14:textId="77777777" w:rsidR="002E1B6D" w:rsidRDefault="002E1B6D" w:rsidP="002E1B6D">
      <w:pPr>
        <w:spacing w:after="0" w:line="480" w:lineRule="auto"/>
        <w:rPr>
          <w:b/>
        </w:rPr>
      </w:pPr>
      <w:r w:rsidRPr="009F0F4A">
        <w:rPr>
          <w:b/>
        </w:rPr>
        <w:t>Resources:</w:t>
      </w:r>
      <w:r>
        <w:rPr>
          <w:b/>
        </w:rPr>
        <w:t xml:space="preserve"> </w:t>
      </w:r>
      <w:hyperlink r:id="rId29" w:history="1">
        <w:proofErr w:type="spellStart"/>
        <w:r w:rsidRPr="00E24BBA">
          <w:rPr>
            <w:rStyle w:val="Hyperlink"/>
            <w:b/>
          </w:rPr>
          <w:t>iFARMS</w:t>
        </w:r>
        <w:proofErr w:type="spellEnd"/>
        <w:r w:rsidRPr="00E24BBA">
          <w:rPr>
            <w:rStyle w:val="Hyperlink"/>
            <w:b/>
          </w:rPr>
          <w:t xml:space="preserve"> Expenditure Codes</w:t>
        </w:r>
      </w:hyperlink>
      <w:r>
        <w:rPr>
          <w:b/>
        </w:rPr>
        <w:t xml:space="preserve">, </w:t>
      </w:r>
      <w:hyperlink r:id="rId30" w:history="1">
        <w:proofErr w:type="spellStart"/>
        <w:r w:rsidRPr="00E24BBA">
          <w:rPr>
            <w:rStyle w:val="Hyperlink"/>
            <w:b/>
          </w:rPr>
          <w:t>iFARMS</w:t>
        </w:r>
        <w:proofErr w:type="spellEnd"/>
        <w:r w:rsidRPr="00E24BBA">
          <w:rPr>
            <w:rStyle w:val="Hyperlink"/>
            <w:b/>
          </w:rPr>
          <w:t xml:space="preserve"> Revenue Codes</w:t>
        </w:r>
      </w:hyperlink>
      <w:r>
        <w:rPr>
          <w:b/>
        </w:rPr>
        <w:t xml:space="preserve">, </w:t>
      </w:r>
      <w:hyperlink r:id="rId31" w:history="1">
        <w:proofErr w:type="spellStart"/>
        <w:r w:rsidRPr="000702ED">
          <w:rPr>
            <w:rStyle w:val="Hyperlink"/>
            <w:b/>
          </w:rPr>
          <w:t>iFARMS</w:t>
        </w:r>
        <w:proofErr w:type="spellEnd"/>
        <w:r w:rsidRPr="000702ED">
          <w:rPr>
            <w:rStyle w:val="Hyperlink"/>
            <w:b/>
          </w:rPr>
          <w:t xml:space="preserve"> Manual</w:t>
        </w:r>
      </w:hyperlink>
      <w:r>
        <w:rPr>
          <w:rStyle w:val="Hyperlink"/>
          <w:b/>
        </w:rPr>
        <w:t xml:space="preserve">, </w:t>
      </w:r>
    </w:p>
    <w:p w14:paraId="33773B69" w14:textId="77777777" w:rsidR="002E1B6D" w:rsidRPr="009F0F4A" w:rsidRDefault="002E1B6D" w:rsidP="002E1B6D">
      <w:pPr>
        <w:spacing w:after="0" w:line="480" w:lineRule="auto"/>
        <w:ind w:firstLine="720"/>
      </w:pPr>
      <w:r w:rsidRPr="00C20316">
        <w:rPr>
          <w:b/>
        </w:rPr>
        <w:t xml:space="preserve">Notes: </w:t>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sidRPr="00C20316">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lastRenderedPageBreak/>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lastRenderedPageBreak/>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838D529" w14:textId="77777777" w:rsidR="0085597F" w:rsidRDefault="0085597F" w:rsidP="0085597F">
      <w:pPr>
        <w:pStyle w:val="Heading2"/>
      </w:pPr>
    </w:p>
    <w:p w14:paraId="67566760" w14:textId="77777777" w:rsidR="00250E19" w:rsidRPr="00250E19" w:rsidRDefault="00250E19" w:rsidP="00250E19"/>
    <w:sectPr w:rsidR="00250E19" w:rsidRPr="00250E19" w:rsidSect="00EB4CF5">
      <w:type w:val="continuous"/>
      <w:pgSz w:w="12240" w:h="15840"/>
      <w:pgMar w:top="1440" w:right="1440" w:bottom="1440" w:left="1440" w:header="0" w:footer="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B867" w14:textId="77777777" w:rsidR="00AB2851" w:rsidRDefault="00AB2851" w:rsidP="00FD5CEF">
      <w:pPr>
        <w:spacing w:after="0" w:line="240" w:lineRule="auto"/>
      </w:pPr>
      <w:r>
        <w:separator/>
      </w:r>
    </w:p>
  </w:endnote>
  <w:endnote w:type="continuationSeparator" w:id="0">
    <w:p w14:paraId="6470C95A" w14:textId="77777777" w:rsidR="00AB2851" w:rsidRDefault="00AB2851" w:rsidP="00FD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A9B0" w14:textId="77777777" w:rsidR="002C02EF" w:rsidRPr="002C02EF" w:rsidRDefault="002C02EF" w:rsidP="002C02EF">
    <w:pPr>
      <w:pStyle w:val="Footer"/>
      <w:shd w:val="clear" w:color="auto" w:fill="244061" w:themeFill="accent1" w:themeFillShade="80"/>
      <w:spacing w:line="480" w:lineRule="auto"/>
      <w:ind w:left="-1080" w:right="-1080"/>
      <w:jc w:val="center"/>
      <w:rPr>
        <w:rFonts w:ascii="Franklin Gothic Demi" w:hAnsi="Franklin Gothic Demi"/>
        <w:i/>
        <w:sz w:val="2"/>
      </w:rPr>
    </w:pPr>
  </w:p>
  <w:p w14:paraId="60E4665B" w14:textId="77777777" w:rsidR="005C15FF" w:rsidRPr="00C61AFE" w:rsidRDefault="005C15FF" w:rsidP="005C15FF">
    <w:pPr>
      <w:pStyle w:val="Footer"/>
      <w:shd w:val="clear" w:color="auto" w:fill="244061" w:themeFill="accent1" w:themeFillShade="80"/>
      <w:spacing w:before="120" w:line="480" w:lineRule="auto"/>
      <w:ind w:left="-1080" w:right="-1080"/>
      <w:jc w:val="center"/>
      <w:rPr>
        <w:rFonts w:ascii="Franklin Gothic Demi" w:hAnsi="Franklin Gothic Dem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B3C6" w14:textId="77777777" w:rsidR="00AB2851" w:rsidRDefault="00AB2851" w:rsidP="00FD5CEF">
      <w:pPr>
        <w:spacing w:after="0" w:line="240" w:lineRule="auto"/>
      </w:pPr>
      <w:r>
        <w:separator/>
      </w:r>
    </w:p>
  </w:footnote>
  <w:footnote w:type="continuationSeparator" w:id="0">
    <w:p w14:paraId="5E03EF07" w14:textId="77777777" w:rsidR="00AB2851" w:rsidRDefault="00AB2851" w:rsidP="00FD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EC1E" w14:textId="77777777" w:rsidR="0096005F" w:rsidRDefault="00A362CD" w:rsidP="00DF144D">
    <w:pPr>
      <w:pStyle w:val="Header"/>
      <w:tabs>
        <w:tab w:val="clear" w:pos="4680"/>
        <w:tab w:val="clear" w:pos="9360"/>
      </w:tabs>
      <w:ind w:left="-1440" w:right="-720"/>
      <w:rPr>
        <w:rFonts w:ascii="Franklin Gothic Book" w:hAnsi="Franklin Gothic Book" w:cs="Franklin Gothic Book"/>
        <w:b/>
        <w:caps/>
        <w:color w:val="595959" w:themeColor="text1" w:themeTint="A6"/>
        <w:sz w:val="18"/>
        <w:szCs w:val="14"/>
      </w:rPr>
    </w:pPr>
    <w:r>
      <w:rPr>
        <w:rFonts w:ascii="Franklin Gothic Book" w:hAnsi="Franklin Gothic Book" w:cs="Franklin Gothic Book"/>
        <w:b/>
        <w:caps/>
        <w:noProof/>
        <w:color w:val="595959" w:themeColor="text1" w:themeTint="A6"/>
        <w:sz w:val="18"/>
        <w:szCs w:val="14"/>
      </w:rPr>
      <w:drawing>
        <wp:inline distT="0" distB="0" distL="0" distR="0" wp14:anchorId="553CE4CE" wp14:editId="37A0E2AE">
          <wp:extent cx="7772401" cy="1257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1" cy="1257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AD1"/>
    <w:multiLevelType w:val="hybridMultilevel"/>
    <w:tmpl w:val="D31C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AAC"/>
    <w:multiLevelType w:val="multilevel"/>
    <w:tmpl w:val="C1B2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11F1A"/>
    <w:multiLevelType w:val="multilevel"/>
    <w:tmpl w:val="C92E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662B"/>
    <w:multiLevelType w:val="hybridMultilevel"/>
    <w:tmpl w:val="87762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75AD0"/>
    <w:multiLevelType w:val="multilevel"/>
    <w:tmpl w:val="3EB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F6B24"/>
    <w:multiLevelType w:val="multilevel"/>
    <w:tmpl w:val="1D0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D32E9"/>
    <w:multiLevelType w:val="multilevel"/>
    <w:tmpl w:val="98B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3063"/>
    <w:multiLevelType w:val="hybridMultilevel"/>
    <w:tmpl w:val="F67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56A88"/>
    <w:multiLevelType w:val="hybridMultilevel"/>
    <w:tmpl w:val="9878A96E"/>
    <w:lvl w:ilvl="0" w:tplc="45A650D6">
      <w:numFmt w:val="bullet"/>
      <w:lvlText w:val=""/>
      <w:lvlJc w:val="left"/>
      <w:pPr>
        <w:ind w:left="720" w:hanging="360"/>
      </w:pPr>
      <w:rPr>
        <w:rFonts w:ascii="Symbol" w:eastAsia="Times New Roman"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B4077"/>
    <w:multiLevelType w:val="hybridMultilevel"/>
    <w:tmpl w:val="26561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25308F"/>
    <w:multiLevelType w:val="hybridMultilevel"/>
    <w:tmpl w:val="160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825E0"/>
    <w:multiLevelType w:val="multilevel"/>
    <w:tmpl w:val="5D54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D569A"/>
    <w:multiLevelType w:val="multilevel"/>
    <w:tmpl w:val="22D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F0501E"/>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1B2742"/>
    <w:multiLevelType w:val="multilevel"/>
    <w:tmpl w:val="6C600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04F01"/>
    <w:multiLevelType w:val="hybridMultilevel"/>
    <w:tmpl w:val="5DA4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036A2"/>
    <w:multiLevelType w:val="hybridMultilevel"/>
    <w:tmpl w:val="63E0F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0A5401"/>
    <w:multiLevelType w:val="hybridMultilevel"/>
    <w:tmpl w:val="F454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17734D"/>
    <w:multiLevelType w:val="multilevel"/>
    <w:tmpl w:val="557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097A8F"/>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345D8F"/>
    <w:multiLevelType w:val="multilevel"/>
    <w:tmpl w:val="F66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6B3A5A"/>
    <w:multiLevelType w:val="hybridMultilevel"/>
    <w:tmpl w:val="8C6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16B88"/>
    <w:multiLevelType w:val="multilevel"/>
    <w:tmpl w:val="2A1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D463EE"/>
    <w:multiLevelType w:val="multilevel"/>
    <w:tmpl w:val="E47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36BDB"/>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3179B"/>
    <w:multiLevelType w:val="multilevel"/>
    <w:tmpl w:val="AF1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997635"/>
    <w:multiLevelType w:val="hybridMultilevel"/>
    <w:tmpl w:val="19B6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C042A"/>
    <w:multiLevelType w:val="multilevel"/>
    <w:tmpl w:val="EF4A7B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73A5477F"/>
    <w:multiLevelType w:val="multilevel"/>
    <w:tmpl w:val="2592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951621">
    <w:abstractNumId w:val="28"/>
    <w:lvlOverride w:ilvl="0">
      <w:startOverride w:val="1"/>
    </w:lvlOverride>
    <w:lvlOverride w:ilvl="1"/>
    <w:lvlOverride w:ilvl="2"/>
    <w:lvlOverride w:ilvl="3"/>
    <w:lvlOverride w:ilvl="4"/>
    <w:lvlOverride w:ilvl="5"/>
    <w:lvlOverride w:ilvl="6"/>
    <w:lvlOverride w:ilvl="7"/>
    <w:lvlOverride w:ilvl="8"/>
  </w:num>
  <w:num w:numId="2" w16cid:durableId="734619253">
    <w:abstractNumId w:val="28"/>
  </w:num>
  <w:num w:numId="3" w16cid:durableId="245268313">
    <w:abstractNumId w:val="15"/>
  </w:num>
  <w:num w:numId="4" w16cid:durableId="722606786">
    <w:abstractNumId w:val="23"/>
  </w:num>
  <w:num w:numId="5" w16cid:durableId="1050378233">
    <w:abstractNumId w:val="20"/>
  </w:num>
  <w:num w:numId="6" w16cid:durableId="1658612637">
    <w:abstractNumId w:val="19"/>
  </w:num>
  <w:num w:numId="7" w16cid:durableId="453327873">
    <w:abstractNumId w:val="21"/>
  </w:num>
  <w:num w:numId="8" w16cid:durableId="1441873116">
    <w:abstractNumId w:val="10"/>
  </w:num>
  <w:num w:numId="9" w16cid:durableId="1870802432">
    <w:abstractNumId w:val="6"/>
  </w:num>
  <w:num w:numId="10" w16cid:durableId="174268443">
    <w:abstractNumId w:val="27"/>
  </w:num>
  <w:num w:numId="11" w16cid:durableId="1893617371">
    <w:abstractNumId w:val="2"/>
  </w:num>
  <w:num w:numId="12" w16cid:durableId="166210835">
    <w:abstractNumId w:val="29"/>
  </w:num>
  <w:num w:numId="13" w16cid:durableId="185099472">
    <w:abstractNumId w:val="32"/>
  </w:num>
  <w:num w:numId="14" w16cid:durableId="1382438042">
    <w:abstractNumId w:val="13"/>
  </w:num>
  <w:num w:numId="15" w16cid:durableId="475417913">
    <w:abstractNumId w:val="1"/>
  </w:num>
  <w:num w:numId="16" w16cid:durableId="1785225463">
    <w:abstractNumId w:val="16"/>
  </w:num>
  <w:num w:numId="17" w16cid:durableId="1118403923">
    <w:abstractNumId w:val="7"/>
  </w:num>
  <w:num w:numId="18" w16cid:durableId="274140389">
    <w:abstractNumId w:val="3"/>
  </w:num>
  <w:num w:numId="19" w16cid:durableId="2136173043">
    <w:abstractNumId w:val="5"/>
  </w:num>
  <w:num w:numId="20" w16cid:durableId="486558929">
    <w:abstractNumId w:val="26"/>
  </w:num>
  <w:num w:numId="21" w16cid:durableId="1441610520">
    <w:abstractNumId w:val="8"/>
  </w:num>
  <w:num w:numId="22" w16cid:durableId="1726563794">
    <w:abstractNumId w:val="12"/>
  </w:num>
  <w:num w:numId="23" w16cid:durableId="1198155230">
    <w:abstractNumId w:val="33"/>
  </w:num>
  <w:num w:numId="24" w16cid:durableId="563955975">
    <w:abstractNumId w:val="17"/>
  </w:num>
  <w:num w:numId="25" w16cid:durableId="1853372967">
    <w:abstractNumId w:val="24"/>
  </w:num>
  <w:num w:numId="26" w16cid:durableId="261956803">
    <w:abstractNumId w:val="22"/>
  </w:num>
  <w:num w:numId="27" w16cid:durableId="1919902469">
    <w:abstractNumId w:val="30"/>
  </w:num>
  <w:num w:numId="28" w16cid:durableId="1924993733">
    <w:abstractNumId w:val="14"/>
  </w:num>
  <w:num w:numId="29" w16cid:durableId="2118330421">
    <w:abstractNumId w:val="11"/>
  </w:num>
  <w:num w:numId="30" w16cid:durableId="833104614">
    <w:abstractNumId w:val="4"/>
  </w:num>
  <w:num w:numId="31" w16cid:durableId="944339346">
    <w:abstractNumId w:val="18"/>
  </w:num>
  <w:num w:numId="32" w16cid:durableId="2089114932">
    <w:abstractNumId w:val="9"/>
  </w:num>
  <w:num w:numId="33" w16cid:durableId="943465079">
    <w:abstractNumId w:val="31"/>
  </w:num>
  <w:num w:numId="34" w16cid:durableId="1329871988">
    <w:abstractNumId w:val="25"/>
  </w:num>
  <w:num w:numId="35" w16cid:durableId="41983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93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D4"/>
    <w:rsid w:val="00011E82"/>
    <w:rsid w:val="0001221F"/>
    <w:rsid w:val="00032B74"/>
    <w:rsid w:val="00094EF8"/>
    <w:rsid w:val="000970A1"/>
    <w:rsid w:val="000A681E"/>
    <w:rsid w:val="000C5C54"/>
    <w:rsid w:val="000D50B6"/>
    <w:rsid w:val="00103A7B"/>
    <w:rsid w:val="00145DCD"/>
    <w:rsid w:val="00157EC1"/>
    <w:rsid w:val="0016368D"/>
    <w:rsid w:val="00165E84"/>
    <w:rsid w:val="001C6AC6"/>
    <w:rsid w:val="001F05E3"/>
    <w:rsid w:val="00240683"/>
    <w:rsid w:val="00250E19"/>
    <w:rsid w:val="00260F9F"/>
    <w:rsid w:val="002767E2"/>
    <w:rsid w:val="002C02EF"/>
    <w:rsid w:val="002D2122"/>
    <w:rsid w:val="002E1B6D"/>
    <w:rsid w:val="00326A5F"/>
    <w:rsid w:val="00332886"/>
    <w:rsid w:val="00347488"/>
    <w:rsid w:val="00362B21"/>
    <w:rsid w:val="00391389"/>
    <w:rsid w:val="00397A29"/>
    <w:rsid w:val="003B4294"/>
    <w:rsid w:val="003C05BB"/>
    <w:rsid w:val="003C09DD"/>
    <w:rsid w:val="003C6026"/>
    <w:rsid w:val="003C7CD8"/>
    <w:rsid w:val="00433E28"/>
    <w:rsid w:val="0045740B"/>
    <w:rsid w:val="004C0A06"/>
    <w:rsid w:val="00517511"/>
    <w:rsid w:val="005663AF"/>
    <w:rsid w:val="005C15FF"/>
    <w:rsid w:val="005D42D3"/>
    <w:rsid w:val="00603158"/>
    <w:rsid w:val="00622067"/>
    <w:rsid w:val="00645BD8"/>
    <w:rsid w:val="00652CF5"/>
    <w:rsid w:val="006648D1"/>
    <w:rsid w:val="006A0E13"/>
    <w:rsid w:val="006A3259"/>
    <w:rsid w:val="006C35A7"/>
    <w:rsid w:val="006D4F4B"/>
    <w:rsid w:val="006F2778"/>
    <w:rsid w:val="00705B14"/>
    <w:rsid w:val="00705D35"/>
    <w:rsid w:val="00706692"/>
    <w:rsid w:val="00744C68"/>
    <w:rsid w:val="0074729B"/>
    <w:rsid w:val="00762D3C"/>
    <w:rsid w:val="007758E9"/>
    <w:rsid w:val="00795ED4"/>
    <w:rsid w:val="007A4F68"/>
    <w:rsid w:val="008369C5"/>
    <w:rsid w:val="0085597F"/>
    <w:rsid w:val="00874297"/>
    <w:rsid w:val="008A112C"/>
    <w:rsid w:val="008B3E49"/>
    <w:rsid w:val="008B6475"/>
    <w:rsid w:val="008D4A8E"/>
    <w:rsid w:val="008D5925"/>
    <w:rsid w:val="008E489C"/>
    <w:rsid w:val="00905376"/>
    <w:rsid w:val="00917921"/>
    <w:rsid w:val="0093545D"/>
    <w:rsid w:val="00941C55"/>
    <w:rsid w:val="00945E81"/>
    <w:rsid w:val="0096005F"/>
    <w:rsid w:val="009744D7"/>
    <w:rsid w:val="00987F3A"/>
    <w:rsid w:val="009C0BB1"/>
    <w:rsid w:val="009C7ADB"/>
    <w:rsid w:val="009D4EE4"/>
    <w:rsid w:val="009D6531"/>
    <w:rsid w:val="00A05904"/>
    <w:rsid w:val="00A06CF8"/>
    <w:rsid w:val="00A157E0"/>
    <w:rsid w:val="00A362CD"/>
    <w:rsid w:val="00A63872"/>
    <w:rsid w:val="00A67326"/>
    <w:rsid w:val="00A77698"/>
    <w:rsid w:val="00A81F37"/>
    <w:rsid w:val="00A929DD"/>
    <w:rsid w:val="00AB2851"/>
    <w:rsid w:val="00AB5624"/>
    <w:rsid w:val="00AC05B4"/>
    <w:rsid w:val="00AE7519"/>
    <w:rsid w:val="00B10450"/>
    <w:rsid w:val="00BC2035"/>
    <w:rsid w:val="00BD0012"/>
    <w:rsid w:val="00BE327D"/>
    <w:rsid w:val="00C02218"/>
    <w:rsid w:val="00C11ABE"/>
    <w:rsid w:val="00C42422"/>
    <w:rsid w:val="00C44C47"/>
    <w:rsid w:val="00C61AFE"/>
    <w:rsid w:val="00C76A19"/>
    <w:rsid w:val="00C9234E"/>
    <w:rsid w:val="00CA7C06"/>
    <w:rsid w:val="00D05814"/>
    <w:rsid w:val="00D46601"/>
    <w:rsid w:val="00DC1033"/>
    <w:rsid w:val="00DC257A"/>
    <w:rsid w:val="00DD3BD3"/>
    <w:rsid w:val="00DE483E"/>
    <w:rsid w:val="00DF144D"/>
    <w:rsid w:val="00DF4F79"/>
    <w:rsid w:val="00E04BA1"/>
    <w:rsid w:val="00E65B39"/>
    <w:rsid w:val="00E677C0"/>
    <w:rsid w:val="00EB4CF5"/>
    <w:rsid w:val="00EC2A75"/>
    <w:rsid w:val="00EC7BD8"/>
    <w:rsid w:val="00ED5085"/>
    <w:rsid w:val="00EF576E"/>
    <w:rsid w:val="00F12B6A"/>
    <w:rsid w:val="00F258F9"/>
    <w:rsid w:val="00F33C28"/>
    <w:rsid w:val="00F41B62"/>
    <w:rsid w:val="00F42456"/>
    <w:rsid w:val="00F85E7E"/>
    <w:rsid w:val="00F869F0"/>
    <w:rsid w:val="00FD4BFD"/>
    <w:rsid w:val="00FD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2055F"/>
  <w15:docId w15:val="{0C92C2A3-1234-443F-B5DD-F240511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24"/>
    <w:pPr>
      <w:spacing w:after="200" w:line="276" w:lineRule="auto"/>
    </w:pPr>
    <w:rPr>
      <w:sz w:val="24"/>
      <w:szCs w:val="22"/>
    </w:rPr>
  </w:style>
  <w:style w:type="paragraph" w:styleId="Heading1">
    <w:name w:val="heading 1"/>
    <w:basedOn w:val="Normal"/>
    <w:next w:val="Normal"/>
    <w:link w:val="Heading1Char"/>
    <w:uiPriority w:val="9"/>
    <w:qFormat/>
    <w:rsid w:val="0045740B"/>
    <w:pPr>
      <w:keepNext/>
      <w:keepLines/>
      <w:spacing w:before="480" w:after="0"/>
      <w:outlineLvl w:val="0"/>
    </w:pPr>
    <w:rPr>
      <w:rFonts w:eastAsiaTheme="majorEastAsia" w:cstheme="majorBidi"/>
      <w:b/>
      <w:bCs/>
      <w:caps/>
      <w:color w:val="17365D" w:themeColor="text2" w:themeShade="BF"/>
      <w:sz w:val="28"/>
      <w:szCs w:val="28"/>
    </w:rPr>
  </w:style>
  <w:style w:type="paragraph" w:styleId="Heading2">
    <w:name w:val="heading 2"/>
    <w:basedOn w:val="Normal"/>
    <w:next w:val="Normal"/>
    <w:link w:val="Heading2Char"/>
    <w:uiPriority w:val="9"/>
    <w:unhideWhenUsed/>
    <w:qFormat/>
    <w:rsid w:val="0045740B"/>
    <w:pPr>
      <w:keepNext/>
      <w:keepLines/>
      <w:spacing w:before="200" w:after="0" w:line="240" w:lineRule="auto"/>
      <w:outlineLvl w:val="1"/>
    </w:pPr>
    <w:rPr>
      <w:rFonts w:asciiTheme="minorHAnsi" w:eastAsia="Times New Roman" w:hAnsiTheme="minorHAnsi"/>
      <w:b/>
      <w:bCs/>
      <w:color w:val="365F91" w:themeColor="accent1" w:themeShade="BF"/>
      <w:szCs w:val="26"/>
    </w:rPr>
  </w:style>
  <w:style w:type="paragraph" w:styleId="Heading3">
    <w:name w:val="heading 3"/>
    <w:basedOn w:val="Normal"/>
    <w:next w:val="Normal"/>
    <w:link w:val="Heading3Char"/>
    <w:uiPriority w:val="9"/>
    <w:unhideWhenUsed/>
    <w:qFormat/>
    <w:rsid w:val="0045740B"/>
    <w:pPr>
      <w:keepNext/>
      <w:keepLines/>
      <w:spacing w:before="200" w:after="0" w:line="240" w:lineRule="auto"/>
      <w:outlineLvl w:val="2"/>
    </w:pPr>
    <w:rPr>
      <w:rFonts w:asciiTheme="minorHAnsi" w:eastAsia="Times New Roman" w:hAnsiTheme="minorHAnsi"/>
      <w:b/>
      <w:bCs/>
      <w:color w:val="4F81BD"/>
    </w:rPr>
  </w:style>
  <w:style w:type="paragraph" w:styleId="Heading4">
    <w:name w:val="heading 4"/>
    <w:basedOn w:val="Normal"/>
    <w:next w:val="Normal"/>
    <w:link w:val="Heading4Char"/>
    <w:uiPriority w:val="9"/>
    <w:semiHidden/>
    <w:unhideWhenUsed/>
    <w:qFormat/>
    <w:rsid w:val="0045740B"/>
    <w:pPr>
      <w:keepNext/>
      <w:keepLines/>
      <w:spacing w:before="40" w:after="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EF"/>
  </w:style>
  <w:style w:type="paragraph" w:styleId="Footer">
    <w:name w:val="footer"/>
    <w:basedOn w:val="Normal"/>
    <w:link w:val="FooterChar"/>
    <w:uiPriority w:val="99"/>
    <w:unhideWhenUsed/>
    <w:rsid w:val="00FD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EF"/>
  </w:style>
  <w:style w:type="paragraph" w:styleId="BalloonText">
    <w:name w:val="Balloon Text"/>
    <w:basedOn w:val="Normal"/>
    <w:link w:val="BalloonTextChar"/>
    <w:uiPriority w:val="99"/>
    <w:semiHidden/>
    <w:unhideWhenUsed/>
    <w:rsid w:val="00FD5C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5CEF"/>
    <w:rPr>
      <w:rFonts w:ascii="Tahoma" w:hAnsi="Tahoma" w:cs="Tahoma"/>
      <w:sz w:val="16"/>
      <w:szCs w:val="16"/>
    </w:rPr>
  </w:style>
  <w:style w:type="character" w:customStyle="1" w:styleId="Heading2Char">
    <w:name w:val="Heading 2 Char"/>
    <w:basedOn w:val="DefaultParagraphFont"/>
    <w:link w:val="Heading2"/>
    <w:uiPriority w:val="9"/>
    <w:rsid w:val="0045740B"/>
    <w:rPr>
      <w:rFonts w:asciiTheme="minorHAnsi" w:eastAsia="Times New Roman" w:hAnsiTheme="minorHAnsi"/>
      <w:b/>
      <w:bCs/>
      <w:color w:val="365F91" w:themeColor="accent1" w:themeShade="BF"/>
      <w:sz w:val="24"/>
      <w:szCs w:val="26"/>
    </w:rPr>
  </w:style>
  <w:style w:type="character" w:customStyle="1" w:styleId="Heading3Char">
    <w:name w:val="Heading 3 Char"/>
    <w:basedOn w:val="DefaultParagraphFont"/>
    <w:link w:val="Heading3"/>
    <w:uiPriority w:val="9"/>
    <w:rsid w:val="0045740B"/>
    <w:rPr>
      <w:rFonts w:asciiTheme="minorHAnsi" w:eastAsia="Times New Roman" w:hAnsiTheme="minorHAnsi"/>
      <w:b/>
      <w:bCs/>
      <w:color w:val="4F81BD"/>
      <w:sz w:val="24"/>
      <w:szCs w:val="22"/>
    </w:rPr>
  </w:style>
  <w:style w:type="character" w:styleId="Hyperlink">
    <w:name w:val="Hyperlink"/>
    <w:uiPriority w:val="99"/>
    <w:unhideWhenUsed/>
    <w:rsid w:val="00917921"/>
    <w:rPr>
      <w:color w:val="0000FF"/>
      <w:u w:val="single"/>
    </w:rPr>
  </w:style>
  <w:style w:type="paragraph" w:styleId="Title">
    <w:name w:val="Title"/>
    <w:basedOn w:val="Normal"/>
    <w:next w:val="Normal"/>
    <w:link w:val="TitleChar"/>
    <w:uiPriority w:val="10"/>
    <w:qFormat/>
    <w:rsid w:val="0091792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17921"/>
    <w:rPr>
      <w:rFonts w:ascii="Cambria" w:eastAsia="Times New Roman" w:hAnsi="Cambria"/>
      <w:color w:val="17365D"/>
      <w:spacing w:val="5"/>
      <w:kern w:val="28"/>
      <w:sz w:val="52"/>
      <w:szCs w:val="52"/>
    </w:rPr>
  </w:style>
  <w:style w:type="paragraph" w:styleId="PlainText">
    <w:name w:val="Plain Text"/>
    <w:basedOn w:val="Normal"/>
    <w:link w:val="PlainTextChar"/>
    <w:uiPriority w:val="99"/>
    <w:unhideWhenUsed/>
    <w:rsid w:val="00917921"/>
    <w:pPr>
      <w:spacing w:after="0" w:line="240" w:lineRule="auto"/>
    </w:pPr>
    <w:rPr>
      <w:szCs w:val="21"/>
    </w:rPr>
  </w:style>
  <w:style w:type="character" w:customStyle="1" w:styleId="PlainTextChar">
    <w:name w:val="Plain Text Char"/>
    <w:basedOn w:val="DefaultParagraphFont"/>
    <w:link w:val="PlainText"/>
    <w:uiPriority w:val="99"/>
    <w:rsid w:val="00917921"/>
    <w:rPr>
      <w:sz w:val="22"/>
      <w:szCs w:val="21"/>
    </w:rPr>
  </w:style>
  <w:style w:type="paragraph" w:styleId="ListParagraph">
    <w:name w:val="List Paragraph"/>
    <w:basedOn w:val="Normal"/>
    <w:uiPriority w:val="34"/>
    <w:qFormat/>
    <w:rsid w:val="00917921"/>
    <w:pPr>
      <w:spacing w:after="0" w:line="240" w:lineRule="auto"/>
      <w:ind w:left="720"/>
    </w:pPr>
  </w:style>
  <w:style w:type="character" w:customStyle="1" w:styleId="apple-converted-space">
    <w:name w:val="apple-converted-space"/>
    <w:rsid w:val="00917921"/>
  </w:style>
  <w:style w:type="character" w:styleId="Strong">
    <w:name w:val="Strong"/>
    <w:uiPriority w:val="22"/>
    <w:qFormat/>
    <w:rsid w:val="00917921"/>
    <w:rPr>
      <w:b/>
      <w:bCs/>
    </w:rPr>
  </w:style>
  <w:style w:type="character" w:styleId="Emphasis">
    <w:name w:val="Emphasis"/>
    <w:uiPriority w:val="20"/>
    <w:qFormat/>
    <w:rsid w:val="00917921"/>
    <w:rPr>
      <w:i/>
      <w:iCs/>
    </w:rPr>
  </w:style>
  <w:style w:type="paragraph" w:styleId="NormalWeb">
    <w:name w:val="Normal (Web)"/>
    <w:basedOn w:val="Normal"/>
    <w:uiPriority w:val="99"/>
    <w:semiHidden/>
    <w:unhideWhenUsed/>
    <w:rsid w:val="00BD0012"/>
    <w:pPr>
      <w:spacing w:before="100" w:beforeAutospacing="1" w:after="100" w:afterAutospacing="1" w:line="240" w:lineRule="auto"/>
    </w:pPr>
    <w:rPr>
      <w:rFonts w:ascii="Times New Roman" w:eastAsia="Times New Roman" w:hAnsi="Times New Roman"/>
      <w:szCs w:val="24"/>
    </w:rPr>
  </w:style>
  <w:style w:type="character" w:customStyle="1" w:styleId="Heading1Char">
    <w:name w:val="Heading 1 Char"/>
    <w:basedOn w:val="DefaultParagraphFont"/>
    <w:link w:val="Heading1"/>
    <w:uiPriority w:val="9"/>
    <w:rsid w:val="0045740B"/>
    <w:rPr>
      <w:rFonts w:eastAsiaTheme="majorEastAsia" w:cstheme="majorBidi"/>
      <w:b/>
      <w:bCs/>
      <w:caps/>
      <w:color w:val="17365D" w:themeColor="text2" w:themeShade="BF"/>
      <w:sz w:val="28"/>
      <w:szCs w:val="28"/>
    </w:rPr>
  </w:style>
  <w:style w:type="paragraph" w:styleId="TOCHeading">
    <w:name w:val="TOC Heading"/>
    <w:basedOn w:val="Heading1"/>
    <w:next w:val="Normal"/>
    <w:uiPriority w:val="39"/>
    <w:semiHidden/>
    <w:unhideWhenUsed/>
    <w:qFormat/>
    <w:rsid w:val="006D4F4B"/>
    <w:pPr>
      <w:outlineLvl w:val="9"/>
    </w:pPr>
    <w:rPr>
      <w:lang w:eastAsia="ja-JP"/>
    </w:rPr>
  </w:style>
  <w:style w:type="paragraph" w:styleId="TOC2">
    <w:name w:val="toc 2"/>
    <w:basedOn w:val="Normal"/>
    <w:next w:val="Normal"/>
    <w:autoRedefine/>
    <w:uiPriority w:val="39"/>
    <w:unhideWhenUsed/>
    <w:qFormat/>
    <w:rsid w:val="006D4F4B"/>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6D4F4B"/>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D4F4B"/>
    <w:pPr>
      <w:spacing w:after="100"/>
      <w:ind w:left="440"/>
    </w:pPr>
    <w:rPr>
      <w:rFonts w:asciiTheme="minorHAnsi" w:eastAsiaTheme="minorEastAsia" w:hAnsiTheme="minorHAnsi" w:cstheme="minorBidi"/>
      <w:lang w:eastAsia="ja-JP"/>
    </w:rPr>
  </w:style>
  <w:style w:type="character" w:styleId="IntenseEmphasis">
    <w:name w:val="Intense Emphasis"/>
    <w:basedOn w:val="DefaultParagraphFont"/>
    <w:uiPriority w:val="21"/>
    <w:qFormat/>
    <w:rsid w:val="00C42422"/>
    <w:rPr>
      <w:b/>
      <w:bCs/>
      <w:i/>
      <w:iCs/>
      <w:color w:val="4F81BD" w:themeColor="accent1"/>
    </w:rPr>
  </w:style>
  <w:style w:type="character" w:styleId="FollowedHyperlink">
    <w:name w:val="FollowedHyperlink"/>
    <w:basedOn w:val="DefaultParagraphFont"/>
    <w:uiPriority w:val="99"/>
    <w:semiHidden/>
    <w:unhideWhenUsed/>
    <w:rsid w:val="00C42422"/>
    <w:rPr>
      <w:color w:val="800080" w:themeColor="followedHyperlink"/>
      <w:u w:val="single"/>
    </w:rPr>
  </w:style>
  <w:style w:type="paragraph" w:customStyle="1" w:styleId="BasicParagraph">
    <w:name w:val="[Basic Paragraph]"/>
    <w:basedOn w:val="Normal"/>
    <w:uiPriority w:val="99"/>
    <w:rsid w:val="002C02EF"/>
    <w:pPr>
      <w:autoSpaceDE w:val="0"/>
      <w:autoSpaceDN w:val="0"/>
      <w:adjustRightInd w:val="0"/>
      <w:spacing w:after="0" w:line="288" w:lineRule="auto"/>
      <w:textAlignment w:val="center"/>
    </w:pPr>
    <w:rPr>
      <w:rFonts w:ascii="Minion Pro" w:hAnsi="Minion Pro" w:cs="Minion Pro"/>
      <w:color w:val="000000"/>
      <w:szCs w:val="24"/>
    </w:rPr>
  </w:style>
  <w:style w:type="paragraph" w:styleId="Subtitle">
    <w:name w:val="Subtitle"/>
    <w:basedOn w:val="Normal"/>
    <w:next w:val="Normal"/>
    <w:link w:val="SubtitleChar"/>
    <w:uiPriority w:val="11"/>
    <w:qFormat/>
    <w:rsid w:val="0045740B"/>
    <w:pPr>
      <w:numPr>
        <w:ilvl w:val="1"/>
      </w:numPr>
      <w:spacing w:after="160"/>
    </w:pPr>
    <w:rPr>
      <w:rFonts w:asciiTheme="minorHAnsi" w:eastAsiaTheme="minorEastAsia" w:hAnsiTheme="minorHAnsi" w:cstheme="minorBidi"/>
      <w:color w:val="404040" w:themeColor="text1" w:themeTint="BF"/>
      <w:spacing w:val="15"/>
      <w:sz w:val="22"/>
    </w:rPr>
  </w:style>
  <w:style w:type="character" w:customStyle="1" w:styleId="SubtitleChar">
    <w:name w:val="Subtitle Char"/>
    <w:basedOn w:val="DefaultParagraphFont"/>
    <w:link w:val="Subtitle"/>
    <w:uiPriority w:val="11"/>
    <w:rsid w:val="0045740B"/>
    <w:rPr>
      <w:rFonts w:asciiTheme="minorHAnsi" w:eastAsiaTheme="minorEastAsia" w:hAnsiTheme="minorHAnsi" w:cstheme="minorBidi"/>
      <w:color w:val="404040" w:themeColor="text1" w:themeTint="BF"/>
      <w:spacing w:val="15"/>
      <w:sz w:val="22"/>
      <w:szCs w:val="22"/>
    </w:rPr>
  </w:style>
  <w:style w:type="character" w:customStyle="1" w:styleId="Heading4Char">
    <w:name w:val="Heading 4 Char"/>
    <w:basedOn w:val="DefaultParagraphFont"/>
    <w:link w:val="Heading4"/>
    <w:uiPriority w:val="9"/>
    <w:semiHidden/>
    <w:rsid w:val="0045740B"/>
    <w:rPr>
      <w:rFonts w:asciiTheme="minorHAnsi" w:eastAsiaTheme="majorEastAsia" w:hAnsiTheme="minorHAnsi" w:cstheme="majorBidi"/>
      <w:i/>
      <w:iCs/>
      <w:color w:val="365F91" w:themeColor="accent1" w:themeShade="BF"/>
      <w:sz w:val="24"/>
      <w:szCs w:val="22"/>
    </w:rPr>
  </w:style>
  <w:style w:type="table" w:styleId="TableGrid">
    <w:name w:val="Table Grid"/>
    <w:basedOn w:val="TableNormal"/>
    <w:uiPriority w:val="39"/>
    <w:rsid w:val="002E1B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7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5135">
      <w:bodyDiv w:val="1"/>
      <w:marLeft w:val="0"/>
      <w:marRight w:val="0"/>
      <w:marTop w:val="0"/>
      <w:marBottom w:val="0"/>
      <w:divBdr>
        <w:top w:val="none" w:sz="0" w:space="0" w:color="auto"/>
        <w:left w:val="none" w:sz="0" w:space="0" w:color="auto"/>
        <w:bottom w:val="none" w:sz="0" w:space="0" w:color="auto"/>
        <w:right w:val="none" w:sz="0" w:space="0" w:color="auto"/>
      </w:divBdr>
    </w:div>
    <w:div w:id="238829521">
      <w:bodyDiv w:val="1"/>
      <w:marLeft w:val="0"/>
      <w:marRight w:val="0"/>
      <w:marTop w:val="0"/>
      <w:marBottom w:val="0"/>
      <w:divBdr>
        <w:top w:val="none" w:sz="0" w:space="0" w:color="auto"/>
        <w:left w:val="none" w:sz="0" w:space="0" w:color="auto"/>
        <w:bottom w:val="none" w:sz="0" w:space="0" w:color="auto"/>
        <w:right w:val="none" w:sz="0" w:space="0" w:color="auto"/>
      </w:divBdr>
    </w:div>
    <w:div w:id="242646673">
      <w:bodyDiv w:val="1"/>
      <w:marLeft w:val="0"/>
      <w:marRight w:val="0"/>
      <w:marTop w:val="0"/>
      <w:marBottom w:val="0"/>
      <w:divBdr>
        <w:top w:val="none" w:sz="0" w:space="0" w:color="auto"/>
        <w:left w:val="none" w:sz="0" w:space="0" w:color="auto"/>
        <w:bottom w:val="none" w:sz="0" w:space="0" w:color="auto"/>
        <w:right w:val="none" w:sz="0" w:space="0" w:color="auto"/>
      </w:divBdr>
    </w:div>
    <w:div w:id="449282013">
      <w:bodyDiv w:val="1"/>
      <w:marLeft w:val="0"/>
      <w:marRight w:val="0"/>
      <w:marTop w:val="0"/>
      <w:marBottom w:val="0"/>
      <w:divBdr>
        <w:top w:val="none" w:sz="0" w:space="0" w:color="auto"/>
        <w:left w:val="none" w:sz="0" w:space="0" w:color="auto"/>
        <w:bottom w:val="none" w:sz="0" w:space="0" w:color="auto"/>
        <w:right w:val="none" w:sz="0" w:space="0" w:color="auto"/>
      </w:divBdr>
    </w:div>
    <w:div w:id="516428132">
      <w:bodyDiv w:val="1"/>
      <w:marLeft w:val="0"/>
      <w:marRight w:val="0"/>
      <w:marTop w:val="0"/>
      <w:marBottom w:val="0"/>
      <w:divBdr>
        <w:top w:val="none" w:sz="0" w:space="0" w:color="auto"/>
        <w:left w:val="none" w:sz="0" w:space="0" w:color="auto"/>
        <w:bottom w:val="none" w:sz="0" w:space="0" w:color="auto"/>
        <w:right w:val="none" w:sz="0" w:space="0" w:color="auto"/>
      </w:divBdr>
    </w:div>
    <w:div w:id="657465958">
      <w:bodyDiv w:val="1"/>
      <w:marLeft w:val="0"/>
      <w:marRight w:val="0"/>
      <w:marTop w:val="0"/>
      <w:marBottom w:val="0"/>
      <w:divBdr>
        <w:top w:val="none" w:sz="0" w:space="0" w:color="auto"/>
        <w:left w:val="none" w:sz="0" w:space="0" w:color="auto"/>
        <w:bottom w:val="none" w:sz="0" w:space="0" w:color="auto"/>
        <w:right w:val="none" w:sz="0" w:space="0" w:color="auto"/>
      </w:divBdr>
    </w:div>
    <w:div w:id="716123473">
      <w:bodyDiv w:val="1"/>
      <w:marLeft w:val="0"/>
      <w:marRight w:val="0"/>
      <w:marTop w:val="0"/>
      <w:marBottom w:val="0"/>
      <w:divBdr>
        <w:top w:val="none" w:sz="0" w:space="0" w:color="auto"/>
        <w:left w:val="none" w:sz="0" w:space="0" w:color="auto"/>
        <w:bottom w:val="none" w:sz="0" w:space="0" w:color="auto"/>
        <w:right w:val="none" w:sz="0" w:space="0" w:color="auto"/>
      </w:divBdr>
      <w:divsChild>
        <w:div w:id="237177385">
          <w:marLeft w:val="0"/>
          <w:marRight w:val="0"/>
          <w:marTop w:val="0"/>
          <w:marBottom w:val="300"/>
          <w:divBdr>
            <w:top w:val="single" w:sz="6" w:space="11" w:color="BCE8F1"/>
            <w:left w:val="single" w:sz="6" w:space="11" w:color="BCE8F1"/>
            <w:bottom w:val="single" w:sz="6" w:space="11" w:color="BCE8F1"/>
            <w:right w:val="single" w:sz="6" w:space="11" w:color="BCE8F1"/>
          </w:divBdr>
          <w:divsChild>
            <w:div w:id="1630283646">
              <w:marLeft w:val="0"/>
              <w:marRight w:val="0"/>
              <w:marTop w:val="0"/>
              <w:marBottom w:val="0"/>
              <w:divBdr>
                <w:top w:val="none" w:sz="0" w:space="0" w:color="auto"/>
                <w:left w:val="none" w:sz="0" w:space="0" w:color="auto"/>
                <w:bottom w:val="none" w:sz="0" w:space="0" w:color="auto"/>
                <w:right w:val="none" w:sz="0" w:space="0" w:color="auto"/>
              </w:divBdr>
            </w:div>
          </w:divsChild>
        </w:div>
        <w:div w:id="1366833779">
          <w:marLeft w:val="0"/>
          <w:marRight w:val="0"/>
          <w:marTop w:val="0"/>
          <w:marBottom w:val="0"/>
          <w:divBdr>
            <w:top w:val="none" w:sz="0" w:space="0" w:color="auto"/>
            <w:left w:val="none" w:sz="0" w:space="0" w:color="auto"/>
            <w:bottom w:val="none" w:sz="0" w:space="0" w:color="auto"/>
            <w:right w:val="none" w:sz="0" w:space="0" w:color="auto"/>
          </w:divBdr>
        </w:div>
      </w:divsChild>
    </w:div>
    <w:div w:id="787704514">
      <w:bodyDiv w:val="1"/>
      <w:marLeft w:val="0"/>
      <w:marRight w:val="0"/>
      <w:marTop w:val="0"/>
      <w:marBottom w:val="0"/>
      <w:divBdr>
        <w:top w:val="none" w:sz="0" w:space="0" w:color="auto"/>
        <w:left w:val="none" w:sz="0" w:space="0" w:color="auto"/>
        <w:bottom w:val="none" w:sz="0" w:space="0" w:color="auto"/>
        <w:right w:val="none" w:sz="0" w:space="0" w:color="auto"/>
      </w:divBdr>
    </w:div>
    <w:div w:id="807892663">
      <w:bodyDiv w:val="1"/>
      <w:marLeft w:val="0"/>
      <w:marRight w:val="0"/>
      <w:marTop w:val="0"/>
      <w:marBottom w:val="0"/>
      <w:divBdr>
        <w:top w:val="none" w:sz="0" w:space="0" w:color="auto"/>
        <w:left w:val="none" w:sz="0" w:space="0" w:color="auto"/>
        <w:bottom w:val="none" w:sz="0" w:space="0" w:color="auto"/>
        <w:right w:val="none" w:sz="0" w:space="0" w:color="auto"/>
      </w:divBdr>
    </w:div>
    <w:div w:id="975794848">
      <w:bodyDiv w:val="1"/>
      <w:marLeft w:val="0"/>
      <w:marRight w:val="0"/>
      <w:marTop w:val="0"/>
      <w:marBottom w:val="0"/>
      <w:divBdr>
        <w:top w:val="none" w:sz="0" w:space="0" w:color="auto"/>
        <w:left w:val="none" w:sz="0" w:space="0" w:color="auto"/>
        <w:bottom w:val="none" w:sz="0" w:space="0" w:color="auto"/>
        <w:right w:val="none" w:sz="0" w:space="0" w:color="auto"/>
      </w:divBdr>
    </w:div>
    <w:div w:id="1213426795">
      <w:bodyDiv w:val="1"/>
      <w:marLeft w:val="0"/>
      <w:marRight w:val="0"/>
      <w:marTop w:val="0"/>
      <w:marBottom w:val="0"/>
      <w:divBdr>
        <w:top w:val="none" w:sz="0" w:space="0" w:color="auto"/>
        <w:left w:val="none" w:sz="0" w:space="0" w:color="auto"/>
        <w:bottom w:val="none" w:sz="0" w:space="0" w:color="auto"/>
        <w:right w:val="none" w:sz="0" w:space="0" w:color="auto"/>
      </w:divBdr>
    </w:div>
    <w:div w:id="1233270896">
      <w:bodyDiv w:val="1"/>
      <w:marLeft w:val="0"/>
      <w:marRight w:val="0"/>
      <w:marTop w:val="0"/>
      <w:marBottom w:val="0"/>
      <w:divBdr>
        <w:top w:val="none" w:sz="0" w:space="0" w:color="auto"/>
        <w:left w:val="none" w:sz="0" w:space="0" w:color="auto"/>
        <w:bottom w:val="none" w:sz="0" w:space="0" w:color="auto"/>
        <w:right w:val="none" w:sz="0" w:space="0" w:color="auto"/>
      </w:divBdr>
    </w:div>
    <w:div w:id="19512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de.idaho.gov/sped/funding/files/ffgcop/FFGCOP-Mini-Training-Inventory-Management-Training-for-Federal-Grants.pdf" TargetMode="External"/><Relationship Id="rId18" Type="http://schemas.openxmlformats.org/officeDocument/2006/relationships/hyperlink" Target="https://www.sde.idaho.gov/sped/funding/files/fiscal-compliance/Time-and-Effort-Template-Single-Cost-Objective.docx" TargetMode="External"/><Relationship Id="rId26" Type="http://schemas.openxmlformats.org/officeDocument/2006/relationships/hyperlink" Target="https://legislature.idaho.gov/statutesrules/idstat/Title67/T67CH57/SECT67-5746/" TargetMode="External"/><Relationship Id="rId3" Type="http://schemas.openxmlformats.org/officeDocument/2006/relationships/styles" Target="styles.xml"/><Relationship Id="rId21" Type="http://schemas.openxmlformats.org/officeDocument/2006/relationships/hyperlink" Target="https://www.ecfr.gov/current/title-2/subtitle-A/chapter-II/part-200/subpart-D/subject-group-ECFR8feb98c2e3e5ad2/section-200.313" TargetMode="External"/><Relationship Id="rId7" Type="http://schemas.openxmlformats.org/officeDocument/2006/relationships/endnotes" Target="endnotes.xml"/><Relationship Id="rId12" Type="http://schemas.openxmlformats.org/officeDocument/2006/relationships/hyperlink" Target="https://apps.sde.idaho.gov/CFSGA/Home/Home" TargetMode="External"/><Relationship Id="rId17" Type="http://schemas.openxmlformats.org/officeDocument/2006/relationships/hyperlink" Target="https://www.sde.idaho.gov/sped/funding/files/fiscal-compliance/Time-and-Effort-PAR-Multiple-Cost-Objectives-Fixed-Time-Distribution.docx" TargetMode="External"/><Relationship Id="rId25" Type="http://schemas.openxmlformats.org/officeDocument/2006/relationships/hyperlink" Target="https://legislature.idaho.gov/statutesrules/idstat/Title67/T67CH57/SECT67-574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de.idaho.gov/sped/funding/files/fiscal-compliance/LEA-Time-and-Effort-and-Personnel-Activity-Report.xlsx" TargetMode="External"/><Relationship Id="rId20" Type="http://schemas.openxmlformats.org/officeDocument/2006/relationships/hyperlink" Target="https://www.sde.idaho.gov/sped/funding/files/fiscal-compliance/Written-Time-and-Effort-Procedures-Example.docx" TargetMode="External"/><Relationship Id="rId29" Type="http://schemas.openxmlformats.org/officeDocument/2006/relationships/hyperlink" Target="https://www.sde.idaho.gov/finance/files/budget/2023-2024/IFARMS-Expenditure-Codes.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sde.idaho.gov/IDEA/Year/30/Home/Home" TargetMode="External"/><Relationship Id="rId24" Type="http://schemas.openxmlformats.org/officeDocument/2006/relationships/hyperlink" Target="https://legislature.idaho.gov/statutesrules/idstat/Title67/T67CH57/SECT67-574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de.idaho.gov/sped/funding/files/ffgcop/FFGCOP-Mini-Training-Time-and-Effort-Refresher-Training.pdf" TargetMode="External"/><Relationship Id="rId23" Type="http://schemas.openxmlformats.org/officeDocument/2006/relationships/hyperlink" Target="https://legislature.idaho.gov/statutesrules/idstat/Title67/T67CH57/SECT67-5746/" TargetMode="External"/><Relationship Id="rId28" Type="http://schemas.openxmlformats.org/officeDocument/2006/relationships/hyperlink" Target="https://www.sde.idaho.gov/sped/funding/files/ffgcop/FFGCOP-Mini-Training-Inventory-Management-Training-for-Federal-Grants.pdf" TargetMode="External"/><Relationship Id="rId10" Type="http://schemas.openxmlformats.org/officeDocument/2006/relationships/hyperlink" Target="https://www.sde.idaho.gov/finance/shared/2022-2023/Data-Acquisition-Calendar-2022-2023.pdf" TargetMode="External"/><Relationship Id="rId19" Type="http://schemas.openxmlformats.org/officeDocument/2006/relationships/hyperlink" Target="https://www.sde.idaho.gov/sped/funding/files/application/resource/Time-and-Effort-Participation.pdf" TargetMode="External"/><Relationship Id="rId31" Type="http://schemas.openxmlformats.org/officeDocument/2006/relationships/hyperlink" Target="https://www.sde.idaho.gov/finance/files/general/manuals/IFARMS-Manual-2023.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de.idaho.gov/sped/funding/files/fiscal-compliance/Written-Time-and-Effort-Procedures-Example.docx" TargetMode="External"/><Relationship Id="rId22" Type="http://schemas.openxmlformats.org/officeDocument/2006/relationships/hyperlink" Target="https://www.sde.idaho.gov/federal-programs/program-monitoring/files/general/Inventory-Template.xlsx" TargetMode="External"/><Relationship Id="rId27" Type="http://schemas.openxmlformats.org/officeDocument/2006/relationships/hyperlink" Target="https://www.sde.idaho.gov/federal-programs/program-monitoring/files/general/Inventory-Template.xlsx" TargetMode="External"/><Relationship Id="rId30" Type="http://schemas.openxmlformats.org/officeDocument/2006/relationships/hyperlink" Target="https://www.sde.idaho.gov/finance/files/budget/2023-2024/IFARMS-Revenue-Codes.xlsx"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A79F-54D5-4E50-BAED-82C4C91A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Idaho State Department of Education Letterhead</vt:lpstr>
    </vt:vector>
  </TitlesOfParts>
  <Company>Idaho State Department of Education</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State Department of Education Letterhead</dc:title>
  <dc:subject>Letterhead Template</dc:subject>
  <dc:creator>State Department of Education</dc:creator>
  <cp:keywords/>
  <cp:lastModifiedBy>Lisa Pofelski Rosa</cp:lastModifiedBy>
  <cp:revision>4</cp:revision>
  <cp:lastPrinted>2017-08-09T23:14:00Z</cp:lastPrinted>
  <dcterms:created xsi:type="dcterms:W3CDTF">2023-06-20T20:20:00Z</dcterms:created>
  <dcterms:modified xsi:type="dcterms:W3CDTF">2023-06-20T20:25:00Z</dcterms:modified>
</cp:coreProperties>
</file>