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E58E" w14:textId="312788E7" w:rsidR="00032F5D" w:rsidRDefault="00B31AF5" w:rsidP="00032F5D">
      <w:pPr>
        <w:pStyle w:val="Title"/>
      </w:pPr>
      <w:bookmarkStart w:id="0" w:name="_Toc488850727"/>
      <w:r w:rsidRPr="00DC579A">
        <w:t>Budget</w:t>
      </w:r>
      <w:r>
        <w:t xml:space="preserve"> Forms and Information Revision Summary</w:t>
      </w:r>
    </w:p>
    <w:p w14:paraId="61045126" w14:textId="5662CC63" w:rsidR="00032F5D" w:rsidRDefault="008445C7" w:rsidP="00032F5D">
      <w:pPr>
        <w:pStyle w:val="Subtitle"/>
      </w:pPr>
      <w:r>
        <w:t>202</w:t>
      </w:r>
      <w:r w:rsidR="009714E1">
        <w:t>4</w:t>
      </w:r>
      <w:r>
        <w:t>-202</w:t>
      </w:r>
      <w:r w:rsidR="009714E1">
        <w:t>5</w:t>
      </w:r>
    </w:p>
    <w:p w14:paraId="0FBF6091" w14:textId="77777777" w:rsidR="002B4AF0" w:rsidRDefault="002B4AF0" w:rsidP="002B4AF0">
      <w:pPr>
        <w:pStyle w:val="ListBullet"/>
        <w:numPr>
          <w:ilvl w:val="0"/>
          <w:numId w:val="0"/>
        </w:numPr>
        <w:spacing w:before="600" w:after="240"/>
        <w:rPr>
          <w:b/>
          <w:color w:val="0E3354"/>
          <w:sz w:val="28"/>
          <w:szCs w:val="28"/>
        </w:rPr>
      </w:pPr>
      <w:r>
        <w:rPr>
          <w:b/>
          <w:color w:val="0E3354"/>
          <w:sz w:val="28"/>
          <w:szCs w:val="28"/>
        </w:rPr>
        <w:t>SPECIAL DISTRIBUTIONS</w:t>
      </w:r>
    </w:p>
    <w:p w14:paraId="3BE843E3" w14:textId="70206A1C" w:rsidR="002B4AF0" w:rsidRDefault="002B4AF0" w:rsidP="002B4AF0">
      <w:pPr>
        <w:pStyle w:val="ListBullet"/>
        <w:numPr>
          <w:ilvl w:val="0"/>
          <w:numId w:val="46"/>
        </w:numPr>
        <w:rPr>
          <w:color w:val="0E3354"/>
          <w:szCs w:val="24"/>
        </w:rPr>
      </w:pPr>
      <w:r>
        <w:rPr>
          <w:color w:val="0E3354"/>
          <w:szCs w:val="24"/>
        </w:rPr>
        <w:t>Revised 4/8/2024:</w:t>
      </w:r>
    </w:p>
    <w:p w14:paraId="5881318E" w14:textId="513156B1" w:rsidR="002B4AF0" w:rsidRDefault="002B4AF0" w:rsidP="002B4AF0">
      <w:pPr>
        <w:pStyle w:val="ListBullet"/>
        <w:numPr>
          <w:ilvl w:val="1"/>
          <w:numId w:val="46"/>
        </w:numPr>
        <w:rPr>
          <w:rFonts w:ascii="Calibri Light" w:hAnsi="Calibri Light" w:cs="Calibri Light"/>
          <w:color w:val="0E3354"/>
          <w:szCs w:val="24"/>
        </w:rPr>
      </w:pPr>
      <w:r>
        <w:rPr>
          <w:rFonts w:ascii="Calibri Light" w:hAnsi="Calibri Light" w:cs="Calibri Light"/>
          <w:color w:val="0E3354"/>
          <w:szCs w:val="24"/>
        </w:rPr>
        <w:t>FY 2025 Charter Support Unit Calculation – Estimating Average Attendance Percentage guidance updated. Best 28 Units Total Estimated Support Units calculation updated within elementary grouping.</w:t>
      </w:r>
    </w:p>
    <w:p w14:paraId="6F570979" w14:textId="6A861473" w:rsidR="002B4AF0" w:rsidRDefault="002B4AF0" w:rsidP="002B4AF0">
      <w:pPr>
        <w:pStyle w:val="ListBullet"/>
        <w:numPr>
          <w:ilvl w:val="1"/>
          <w:numId w:val="46"/>
        </w:numPr>
        <w:rPr>
          <w:rFonts w:ascii="Calibri Light" w:hAnsi="Calibri Light" w:cs="Calibri Light"/>
          <w:color w:val="0E3354"/>
          <w:szCs w:val="24"/>
        </w:rPr>
      </w:pPr>
      <w:r>
        <w:rPr>
          <w:rFonts w:ascii="Calibri Light" w:hAnsi="Calibri Light" w:cs="Calibri Light"/>
          <w:color w:val="0E3354"/>
          <w:szCs w:val="24"/>
        </w:rPr>
        <w:t>FY 2025 District Support Unit Calculation – Estimating average attendance percentage guidance updated.</w:t>
      </w:r>
    </w:p>
    <w:p w14:paraId="34CB69F4" w14:textId="108E9692" w:rsidR="004070C2" w:rsidRPr="004070C2" w:rsidRDefault="004070C2" w:rsidP="004070C2">
      <w:pPr>
        <w:pStyle w:val="ListBullet"/>
        <w:numPr>
          <w:ilvl w:val="0"/>
          <w:numId w:val="46"/>
        </w:numPr>
        <w:rPr>
          <w:rFonts w:cs="Calibri"/>
          <w:color w:val="0E3354"/>
          <w:szCs w:val="24"/>
        </w:rPr>
      </w:pPr>
      <w:r w:rsidRPr="004070C2">
        <w:rPr>
          <w:rFonts w:cs="Calibri"/>
          <w:color w:val="0E3354"/>
          <w:szCs w:val="24"/>
        </w:rPr>
        <w:t>Revised 4/16/2024:</w:t>
      </w:r>
    </w:p>
    <w:p w14:paraId="49330C4C" w14:textId="3BD3B4D6" w:rsidR="004070C2" w:rsidRDefault="004070C2" w:rsidP="004070C2">
      <w:pPr>
        <w:pStyle w:val="ListBullet"/>
        <w:numPr>
          <w:ilvl w:val="1"/>
          <w:numId w:val="46"/>
        </w:numPr>
        <w:rPr>
          <w:rFonts w:ascii="Calibri Light" w:hAnsi="Calibri Light" w:cs="Calibri Light"/>
          <w:color w:val="0E3354"/>
          <w:szCs w:val="24"/>
        </w:rPr>
      </w:pPr>
      <w:r>
        <w:rPr>
          <w:rFonts w:ascii="Calibri Light" w:hAnsi="Calibri Light" w:cs="Calibri Light"/>
          <w:color w:val="0E3354"/>
          <w:szCs w:val="24"/>
        </w:rPr>
        <w:t>FY 2025 Charter Support Unit Calculation – Estimating Average Attendance Percentage guidance updated.</w:t>
      </w:r>
    </w:p>
    <w:p w14:paraId="40BB14E9" w14:textId="7305BA0E" w:rsidR="002B4AF0" w:rsidRPr="00083E78" w:rsidRDefault="004070C2" w:rsidP="00791A77">
      <w:pPr>
        <w:pStyle w:val="ListBullet"/>
        <w:numPr>
          <w:ilvl w:val="1"/>
          <w:numId w:val="46"/>
        </w:numPr>
      </w:pPr>
      <w:r w:rsidRPr="004070C2">
        <w:rPr>
          <w:rFonts w:ascii="Calibri Light" w:hAnsi="Calibri Light" w:cs="Calibri Light"/>
          <w:color w:val="0E3354"/>
          <w:szCs w:val="24"/>
        </w:rPr>
        <w:t>FY 2025 District Support Unit Calculation – Estimating average attendance percentage guidance updated. Midterm and Best 28 Units Total Estimated Support Units calculation updated. Exceptional Child calculation updated.</w:t>
      </w:r>
    </w:p>
    <w:p w14:paraId="7ECDABD3" w14:textId="2D2E3E3E" w:rsidR="00083E78" w:rsidRDefault="00083E78" w:rsidP="00083E78">
      <w:pPr>
        <w:pStyle w:val="ListBullet"/>
        <w:numPr>
          <w:ilvl w:val="0"/>
          <w:numId w:val="46"/>
        </w:numPr>
        <w:rPr>
          <w:color w:val="0E3354"/>
          <w:szCs w:val="24"/>
        </w:rPr>
      </w:pPr>
      <w:r>
        <w:rPr>
          <w:color w:val="0E3354"/>
          <w:szCs w:val="24"/>
        </w:rPr>
        <w:t>Revised 4/9/2024 and 4/23/2024:</w:t>
      </w:r>
    </w:p>
    <w:p w14:paraId="42E29CC7" w14:textId="5CFEC6DD" w:rsidR="00083E78" w:rsidRPr="00083E78" w:rsidRDefault="00083E78" w:rsidP="00083E78">
      <w:pPr>
        <w:pStyle w:val="ListBullet"/>
        <w:numPr>
          <w:ilvl w:val="1"/>
          <w:numId w:val="46"/>
        </w:numPr>
        <w:rPr>
          <w:rFonts w:ascii="Calibri Light" w:hAnsi="Calibri Light" w:cs="Calibri Light"/>
          <w:color w:val="0E3354"/>
          <w:szCs w:val="24"/>
        </w:rPr>
      </w:pPr>
      <w:hyperlink r:id="rId9" w:tgtFrame="_blank" w:history="1">
        <w:r w:rsidRPr="00083E78">
          <w:rPr>
            <w:rFonts w:ascii="Calibri Light" w:hAnsi="Calibri Light" w:cs="Calibri Light"/>
            <w:color w:val="0E3354"/>
            <w:szCs w:val="24"/>
          </w:rPr>
          <w:t>Salary Based Apportionment Charter Template</w:t>
        </w:r>
      </w:hyperlink>
      <w:r>
        <w:rPr>
          <w:rFonts w:ascii="Calibri Light" w:hAnsi="Calibri Light" w:cs="Calibri Light"/>
          <w:color w:val="0E3354"/>
          <w:szCs w:val="24"/>
        </w:rPr>
        <w:t xml:space="preserve"> – Updated 2024-2025 Career Ladder Cell amounts and added AP5 rung</w:t>
      </w:r>
    </w:p>
    <w:p w14:paraId="05C732F3" w14:textId="77777777" w:rsidR="00083E78" w:rsidRDefault="00083E78" w:rsidP="00083E78">
      <w:pPr>
        <w:pStyle w:val="ListBullet"/>
        <w:numPr>
          <w:ilvl w:val="1"/>
          <w:numId w:val="46"/>
        </w:numPr>
        <w:rPr>
          <w:rFonts w:ascii="Calibri Light" w:hAnsi="Calibri Light" w:cs="Calibri Light"/>
          <w:color w:val="0E3354"/>
          <w:szCs w:val="24"/>
        </w:rPr>
      </w:pPr>
      <w:hyperlink r:id="rId10" w:tgtFrame="_blank" w:history="1">
        <w:r w:rsidRPr="00083E78">
          <w:rPr>
            <w:rFonts w:ascii="Calibri Light" w:hAnsi="Calibri Light" w:cs="Calibri Light"/>
            <w:color w:val="0E3354"/>
            <w:szCs w:val="24"/>
          </w:rPr>
          <w:t>Salary Based Apportionment District Template</w:t>
        </w:r>
      </w:hyperlink>
      <w:r>
        <w:rPr>
          <w:rFonts w:ascii="Calibri Light" w:hAnsi="Calibri Light" w:cs="Calibri Light"/>
          <w:color w:val="0E3354"/>
          <w:szCs w:val="24"/>
        </w:rPr>
        <w:t xml:space="preserve"> – Updated 2024-2025 Career Ladder Cell amounts and added AP5 rung</w:t>
      </w:r>
    </w:p>
    <w:p w14:paraId="335D000A" w14:textId="032A57E7" w:rsidR="009A5A51" w:rsidRPr="0091218F" w:rsidRDefault="009A5A51" w:rsidP="009A5A51">
      <w:pPr>
        <w:pStyle w:val="ListBullet"/>
        <w:numPr>
          <w:ilvl w:val="0"/>
          <w:numId w:val="46"/>
        </w:numPr>
        <w:rPr>
          <w:color w:val="0E3354"/>
          <w:szCs w:val="24"/>
        </w:rPr>
      </w:pPr>
      <w:r w:rsidRPr="0091218F">
        <w:rPr>
          <w:color w:val="0E3354"/>
          <w:szCs w:val="24"/>
        </w:rPr>
        <w:t>Revised 2/26/2025:</w:t>
      </w:r>
    </w:p>
    <w:p w14:paraId="2B69723C" w14:textId="6403FD77" w:rsidR="009A5A51" w:rsidRDefault="0091218F" w:rsidP="009A5A51">
      <w:pPr>
        <w:pStyle w:val="ListBullet"/>
        <w:numPr>
          <w:ilvl w:val="1"/>
          <w:numId w:val="46"/>
        </w:numPr>
        <w:rPr>
          <w:rFonts w:ascii="Calibri Light" w:hAnsi="Calibri Light" w:cs="Calibri Light"/>
          <w:color w:val="0E3354"/>
          <w:szCs w:val="24"/>
        </w:rPr>
      </w:pPr>
      <w:r>
        <w:rPr>
          <w:rFonts w:ascii="Calibri Light" w:hAnsi="Calibri Light" w:cs="Calibri Light"/>
          <w:color w:val="0E3354"/>
          <w:szCs w:val="24"/>
        </w:rPr>
        <w:t>FY 2025 Special Distributions – Corrected Charter School Facilities Distribution language</w:t>
      </w:r>
    </w:p>
    <w:p w14:paraId="431BEE0B" w14:textId="6CA112D4" w:rsidR="0091218F" w:rsidRPr="00083E78" w:rsidRDefault="0091218F" w:rsidP="009A5A51">
      <w:pPr>
        <w:pStyle w:val="ListBullet"/>
        <w:numPr>
          <w:ilvl w:val="1"/>
          <w:numId w:val="46"/>
        </w:numPr>
        <w:rPr>
          <w:rFonts w:ascii="Calibri Light" w:hAnsi="Calibri Light" w:cs="Calibri Light"/>
          <w:color w:val="0E3354"/>
          <w:szCs w:val="24"/>
        </w:rPr>
      </w:pPr>
      <w:r>
        <w:rPr>
          <w:rFonts w:ascii="Calibri Light" w:hAnsi="Calibri Light" w:cs="Calibri Light"/>
          <w:color w:val="0E3354"/>
          <w:szCs w:val="24"/>
        </w:rPr>
        <w:t>FY 2025 Special Distributions with Coding – Corrected Charter School Facilities Distribution Language</w:t>
      </w:r>
    </w:p>
    <w:bookmarkEnd w:id="0"/>
    <w:p w14:paraId="3BFA1D4F" w14:textId="45FA3BC4" w:rsidR="00083E78" w:rsidRPr="00083E78" w:rsidRDefault="00083E78" w:rsidP="00083E78">
      <w:pPr>
        <w:pStyle w:val="ListBullet"/>
        <w:numPr>
          <w:ilvl w:val="0"/>
          <w:numId w:val="0"/>
        </w:numPr>
        <w:ind w:left="1440"/>
        <w:rPr>
          <w:rFonts w:ascii="Calibri Light" w:hAnsi="Calibri Light" w:cs="Calibri Light"/>
          <w:color w:val="0E3354"/>
          <w:szCs w:val="24"/>
        </w:rPr>
      </w:pPr>
    </w:p>
    <w:sectPr w:rsidR="00083E78" w:rsidRPr="00083E78" w:rsidSect="00925B74">
      <w:headerReference w:type="first" r:id="rId11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2569" w14:textId="77777777" w:rsidR="001872FD" w:rsidRDefault="001872FD">
      <w:pPr>
        <w:spacing w:after="0" w:line="240" w:lineRule="auto"/>
      </w:pPr>
      <w:r>
        <w:separator/>
      </w:r>
    </w:p>
  </w:endnote>
  <w:endnote w:type="continuationSeparator" w:id="0">
    <w:p w14:paraId="7CBF1F99" w14:textId="77777777" w:rsidR="001872FD" w:rsidRDefault="0018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altName w:val="Cambria"/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2B71" w14:textId="77777777" w:rsidR="001872FD" w:rsidRDefault="001872FD">
      <w:pPr>
        <w:spacing w:after="0" w:line="240" w:lineRule="auto"/>
      </w:pPr>
      <w:r>
        <w:separator/>
      </w:r>
    </w:p>
  </w:footnote>
  <w:footnote w:type="continuationSeparator" w:id="0">
    <w:p w14:paraId="6A338ED0" w14:textId="77777777" w:rsidR="001872FD" w:rsidRDefault="0018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C6FE" w14:textId="77777777" w:rsidR="00032F5D" w:rsidRDefault="009B4882" w:rsidP="00032F5D">
    <w:pPr>
      <w:pStyle w:val="Header"/>
      <w:jc w:val="right"/>
    </w:pPr>
    <w:r>
      <w:rPr>
        <w:rFonts w:ascii="Merriweather" w:hAnsi="Merriweather"/>
        <w:b/>
        <w:noProof/>
        <w:sz w:val="50"/>
        <w:szCs w:val="50"/>
        <w:lang w:eastAsia="en-US"/>
      </w:rPr>
      <w:drawing>
        <wp:inline distT="0" distB="0" distL="0" distR="0" wp14:anchorId="3EACD70E" wp14:editId="189E844E">
          <wp:extent cx="822960" cy="822960"/>
          <wp:effectExtent l="0" t="0" r="0" b="0"/>
          <wp:docPr id="2" name="Picture 2" descr="Idaho Department of Education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daho Department of Education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A477DB"/>
    <w:multiLevelType w:val="hybridMultilevel"/>
    <w:tmpl w:val="CBF6217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A4B95"/>
    <w:multiLevelType w:val="hybridMultilevel"/>
    <w:tmpl w:val="B22821B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73A4954"/>
    <w:multiLevelType w:val="hybridMultilevel"/>
    <w:tmpl w:val="B6240FB0"/>
    <w:lvl w:ilvl="0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A1AF4"/>
    <w:multiLevelType w:val="hybridMultilevel"/>
    <w:tmpl w:val="BB8A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416E0"/>
    <w:multiLevelType w:val="hybridMultilevel"/>
    <w:tmpl w:val="9E967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16E4E"/>
    <w:multiLevelType w:val="hybridMultilevel"/>
    <w:tmpl w:val="9AF431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 w16cid:durableId="1060523242">
    <w:abstractNumId w:val="0"/>
  </w:num>
  <w:num w:numId="2" w16cid:durableId="1880971541">
    <w:abstractNumId w:val="29"/>
  </w:num>
  <w:num w:numId="3" w16cid:durableId="1514497195">
    <w:abstractNumId w:val="29"/>
    <w:lvlOverride w:ilvl="0">
      <w:startOverride w:val="1"/>
    </w:lvlOverride>
  </w:num>
  <w:num w:numId="4" w16cid:durableId="1465931996">
    <w:abstractNumId w:val="34"/>
  </w:num>
  <w:num w:numId="5" w16cid:durableId="588929966">
    <w:abstractNumId w:val="24"/>
  </w:num>
  <w:num w:numId="6" w16cid:durableId="2001300841">
    <w:abstractNumId w:val="28"/>
  </w:num>
  <w:num w:numId="7" w16cid:durableId="765345981">
    <w:abstractNumId w:val="8"/>
  </w:num>
  <w:num w:numId="8" w16cid:durableId="115563872">
    <w:abstractNumId w:val="19"/>
  </w:num>
  <w:num w:numId="9" w16cid:durableId="1377315171">
    <w:abstractNumId w:val="27"/>
  </w:num>
  <w:num w:numId="10" w16cid:durableId="1629162598">
    <w:abstractNumId w:val="26"/>
  </w:num>
  <w:num w:numId="11" w16cid:durableId="1974558154">
    <w:abstractNumId w:val="4"/>
  </w:num>
  <w:num w:numId="12" w16cid:durableId="2009365455">
    <w:abstractNumId w:val="23"/>
  </w:num>
  <w:num w:numId="13" w16cid:durableId="896629202">
    <w:abstractNumId w:val="3"/>
  </w:num>
  <w:num w:numId="14" w16cid:durableId="27489154">
    <w:abstractNumId w:val="33"/>
  </w:num>
  <w:num w:numId="15" w16cid:durableId="1066957307">
    <w:abstractNumId w:val="21"/>
  </w:num>
  <w:num w:numId="16" w16cid:durableId="1813207456">
    <w:abstractNumId w:val="14"/>
  </w:num>
  <w:num w:numId="17" w16cid:durableId="1592928647">
    <w:abstractNumId w:val="20"/>
  </w:num>
  <w:num w:numId="18" w16cid:durableId="1400249809">
    <w:abstractNumId w:val="6"/>
  </w:num>
  <w:num w:numId="19" w16cid:durableId="1605578125">
    <w:abstractNumId w:val="11"/>
  </w:num>
  <w:num w:numId="20" w16cid:durableId="1590310492">
    <w:abstractNumId w:val="17"/>
  </w:num>
  <w:num w:numId="21" w16cid:durableId="66390879">
    <w:abstractNumId w:val="7"/>
  </w:num>
  <w:num w:numId="22" w16cid:durableId="1782066632">
    <w:abstractNumId w:val="32"/>
  </w:num>
  <w:num w:numId="23" w16cid:durableId="1453554633">
    <w:abstractNumId w:val="13"/>
  </w:num>
  <w:num w:numId="24" w16cid:durableId="1440375064">
    <w:abstractNumId w:val="36"/>
  </w:num>
  <w:num w:numId="25" w16cid:durableId="1650133358">
    <w:abstractNumId w:val="10"/>
  </w:num>
  <w:num w:numId="26" w16cid:durableId="1585602618">
    <w:abstractNumId w:val="25"/>
  </w:num>
  <w:num w:numId="27" w16cid:durableId="177543866">
    <w:abstractNumId w:val="35"/>
  </w:num>
  <w:num w:numId="28" w16cid:durableId="1566718013">
    <w:abstractNumId w:val="12"/>
  </w:num>
  <w:num w:numId="29" w16cid:durableId="2057391771">
    <w:abstractNumId w:val="9"/>
  </w:num>
  <w:num w:numId="30" w16cid:durableId="1704400553">
    <w:abstractNumId w:val="37"/>
  </w:num>
  <w:num w:numId="31" w16cid:durableId="992105573">
    <w:abstractNumId w:val="2"/>
  </w:num>
  <w:num w:numId="32" w16cid:durableId="702752392">
    <w:abstractNumId w:val="31"/>
  </w:num>
  <w:num w:numId="33" w16cid:durableId="1853294785">
    <w:abstractNumId w:val="5"/>
  </w:num>
  <w:num w:numId="34" w16cid:durableId="1343236794">
    <w:abstractNumId w:val="15"/>
  </w:num>
  <w:num w:numId="35" w16cid:durableId="1296763701">
    <w:abstractNumId w:val="18"/>
  </w:num>
  <w:num w:numId="36" w16cid:durableId="948439140">
    <w:abstractNumId w:val="22"/>
  </w:num>
  <w:num w:numId="37" w16cid:durableId="734359489">
    <w:abstractNumId w:val="30"/>
  </w:num>
  <w:num w:numId="38" w16cid:durableId="1635134915">
    <w:abstractNumId w:val="16"/>
  </w:num>
  <w:num w:numId="39" w16cid:durableId="748964554">
    <w:abstractNumId w:val="29"/>
  </w:num>
  <w:num w:numId="40" w16cid:durableId="183979449">
    <w:abstractNumId w:val="18"/>
  </w:num>
  <w:num w:numId="41" w16cid:durableId="1148666823">
    <w:abstractNumId w:val="29"/>
  </w:num>
  <w:num w:numId="42" w16cid:durableId="1672101512">
    <w:abstractNumId w:val="18"/>
  </w:num>
  <w:num w:numId="43" w16cid:durableId="1723169432">
    <w:abstractNumId w:val="29"/>
  </w:num>
  <w:num w:numId="44" w16cid:durableId="329870224">
    <w:abstractNumId w:val="1"/>
  </w:num>
  <w:num w:numId="45" w16cid:durableId="900137459">
    <w:abstractNumId w:val="29"/>
  </w:num>
  <w:num w:numId="46" w16cid:durableId="736245678">
    <w:abstractNumId w:val="18"/>
  </w:num>
  <w:num w:numId="47" w16cid:durableId="44716509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BE"/>
    <w:rsid w:val="00007887"/>
    <w:rsid w:val="0001378B"/>
    <w:rsid w:val="000160F4"/>
    <w:rsid w:val="00032F5D"/>
    <w:rsid w:val="00033CD6"/>
    <w:rsid w:val="00062E3E"/>
    <w:rsid w:val="00071C5F"/>
    <w:rsid w:val="00083931"/>
    <w:rsid w:val="00083E78"/>
    <w:rsid w:val="00096168"/>
    <w:rsid w:val="000A035E"/>
    <w:rsid w:val="000B29D5"/>
    <w:rsid w:val="000E51BA"/>
    <w:rsid w:val="0010006A"/>
    <w:rsid w:val="00103DBC"/>
    <w:rsid w:val="00112D4A"/>
    <w:rsid w:val="001168C0"/>
    <w:rsid w:val="0014406E"/>
    <w:rsid w:val="00154031"/>
    <w:rsid w:val="00167129"/>
    <w:rsid w:val="00180F84"/>
    <w:rsid w:val="0018288A"/>
    <w:rsid w:val="001872FD"/>
    <w:rsid w:val="00196761"/>
    <w:rsid w:val="001B5314"/>
    <w:rsid w:val="00245FA3"/>
    <w:rsid w:val="0025689F"/>
    <w:rsid w:val="0026476C"/>
    <w:rsid w:val="00281739"/>
    <w:rsid w:val="0029223D"/>
    <w:rsid w:val="002B28EA"/>
    <w:rsid w:val="002B4AF0"/>
    <w:rsid w:val="002C4235"/>
    <w:rsid w:val="002D14F2"/>
    <w:rsid w:val="002F1BB5"/>
    <w:rsid w:val="003328C8"/>
    <w:rsid w:val="00347EBE"/>
    <w:rsid w:val="0035784D"/>
    <w:rsid w:val="003A5AAF"/>
    <w:rsid w:val="003D0540"/>
    <w:rsid w:val="003D5F75"/>
    <w:rsid w:val="004070C2"/>
    <w:rsid w:val="004667B3"/>
    <w:rsid w:val="00492A4E"/>
    <w:rsid w:val="004E05E7"/>
    <w:rsid w:val="004F086A"/>
    <w:rsid w:val="005538F4"/>
    <w:rsid w:val="00585AAD"/>
    <w:rsid w:val="005B1976"/>
    <w:rsid w:val="005E425B"/>
    <w:rsid w:val="00613CD9"/>
    <w:rsid w:val="00615807"/>
    <w:rsid w:val="00631317"/>
    <w:rsid w:val="00646404"/>
    <w:rsid w:val="00696DD0"/>
    <w:rsid w:val="006B5881"/>
    <w:rsid w:val="006D1FDB"/>
    <w:rsid w:val="006E53E2"/>
    <w:rsid w:val="00715120"/>
    <w:rsid w:val="007334DA"/>
    <w:rsid w:val="00785561"/>
    <w:rsid w:val="00791D1B"/>
    <w:rsid w:val="007E114F"/>
    <w:rsid w:val="00807835"/>
    <w:rsid w:val="0082406A"/>
    <w:rsid w:val="008445C7"/>
    <w:rsid w:val="00853C51"/>
    <w:rsid w:val="00872142"/>
    <w:rsid w:val="0089512B"/>
    <w:rsid w:val="008B16D9"/>
    <w:rsid w:val="008C6AA4"/>
    <w:rsid w:val="008F600C"/>
    <w:rsid w:val="009057E8"/>
    <w:rsid w:val="0091218F"/>
    <w:rsid w:val="00915649"/>
    <w:rsid w:val="00925B74"/>
    <w:rsid w:val="009262F6"/>
    <w:rsid w:val="0093377B"/>
    <w:rsid w:val="00940C28"/>
    <w:rsid w:val="009512C3"/>
    <w:rsid w:val="00956C1B"/>
    <w:rsid w:val="009714E1"/>
    <w:rsid w:val="00976BFB"/>
    <w:rsid w:val="009824F4"/>
    <w:rsid w:val="00990C23"/>
    <w:rsid w:val="009A5A51"/>
    <w:rsid w:val="009B03D3"/>
    <w:rsid w:val="009B4882"/>
    <w:rsid w:val="009C555B"/>
    <w:rsid w:val="009D2983"/>
    <w:rsid w:val="00A01BFA"/>
    <w:rsid w:val="00A56109"/>
    <w:rsid w:val="00AB724D"/>
    <w:rsid w:val="00AD1E5A"/>
    <w:rsid w:val="00AD4B8D"/>
    <w:rsid w:val="00AD7F3B"/>
    <w:rsid w:val="00AE0F6C"/>
    <w:rsid w:val="00B17D56"/>
    <w:rsid w:val="00B24FD8"/>
    <w:rsid w:val="00B31AF5"/>
    <w:rsid w:val="00B33BBD"/>
    <w:rsid w:val="00B5377E"/>
    <w:rsid w:val="00B565A2"/>
    <w:rsid w:val="00BA7150"/>
    <w:rsid w:val="00BB64AA"/>
    <w:rsid w:val="00BB7C99"/>
    <w:rsid w:val="00BC3467"/>
    <w:rsid w:val="00BD1383"/>
    <w:rsid w:val="00BF6007"/>
    <w:rsid w:val="00C06FF2"/>
    <w:rsid w:val="00C229B1"/>
    <w:rsid w:val="00C308A6"/>
    <w:rsid w:val="00C318EC"/>
    <w:rsid w:val="00C53AE9"/>
    <w:rsid w:val="00C55449"/>
    <w:rsid w:val="00C807B2"/>
    <w:rsid w:val="00C81D83"/>
    <w:rsid w:val="00C96EF5"/>
    <w:rsid w:val="00CA27BD"/>
    <w:rsid w:val="00CA2966"/>
    <w:rsid w:val="00CA469D"/>
    <w:rsid w:val="00CB7368"/>
    <w:rsid w:val="00CC33FF"/>
    <w:rsid w:val="00CD072C"/>
    <w:rsid w:val="00CD5B01"/>
    <w:rsid w:val="00D022E5"/>
    <w:rsid w:val="00D550CF"/>
    <w:rsid w:val="00D56B53"/>
    <w:rsid w:val="00D84718"/>
    <w:rsid w:val="00D90B2E"/>
    <w:rsid w:val="00D96187"/>
    <w:rsid w:val="00D96F11"/>
    <w:rsid w:val="00DA41D7"/>
    <w:rsid w:val="00DC579A"/>
    <w:rsid w:val="00DE0E78"/>
    <w:rsid w:val="00DE52FA"/>
    <w:rsid w:val="00DF27A6"/>
    <w:rsid w:val="00E0769C"/>
    <w:rsid w:val="00E80235"/>
    <w:rsid w:val="00EB2D92"/>
    <w:rsid w:val="00EC4660"/>
    <w:rsid w:val="00ED18BD"/>
    <w:rsid w:val="00ED76D3"/>
    <w:rsid w:val="00EE158E"/>
    <w:rsid w:val="00F144BF"/>
    <w:rsid w:val="00F174FF"/>
    <w:rsid w:val="00F3077F"/>
    <w:rsid w:val="00F548FB"/>
    <w:rsid w:val="00F559D9"/>
    <w:rsid w:val="00F652FD"/>
    <w:rsid w:val="00F775BF"/>
    <w:rsid w:val="00F814F1"/>
    <w:rsid w:val="00F94617"/>
    <w:rsid w:val="00F94D3A"/>
    <w:rsid w:val="00FA5BEA"/>
    <w:rsid w:val="00FB4A46"/>
    <w:rsid w:val="00FC72DE"/>
    <w:rsid w:val="00FD2B31"/>
    <w:rsid w:val="00F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E9A43"/>
  <w15:docId w15:val="{2ECC0B4D-3E38-4F73-AD85-2871CFD7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CD6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11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de.idaho.gov/finance/files/budget/2024-2025/FY25-Salary-Based-Apportionment-District-Template.xlsx" TargetMode="External"/><Relationship Id="rId4" Type="http://schemas.openxmlformats.org/officeDocument/2006/relationships/styles" Target="styles.xml"/><Relationship Id="rId9" Type="http://schemas.openxmlformats.org/officeDocument/2006/relationships/hyperlink" Target="https://sde.idaho.gov/finance/files/budget/2024-2025/FY25-Salary-Based-Apportionment-Charter-Template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A8EFBFB-BD04-4928-AB4B-50261D6F88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design).dotx</Template>
  <TotalTime>53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Revisions</vt:lpstr>
    </vt:vector>
  </TitlesOfParts>
  <Company>Idaho State Department of Education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Revisions 2025</dc:title>
  <dc:subject>Public School Finance</dc:subject>
  <dc:creator>bcphillips@sde.idaho.gov</dc:creator>
  <cp:lastModifiedBy>Brad Starks</cp:lastModifiedBy>
  <cp:revision>5</cp:revision>
  <cp:lastPrinted>2018-04-04T22:39:00Z</cp:lastPrinted>
  <dcterms:created xsi:type="dcterms:W3CDTF">2024-04-25T19:14:00Z</dcterms:created>
  <dcterms:modified xsi:type="dcterms:W3CDTF">2025-02-27T17:42:00Z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