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0A4E" w:rsidRPr="008D4A7A" w:rsidRDefault="001E25BE" w:rsidP="008D4A7A">
      <w:pPr>
        <w:pStyle w:val="Heading1"/>
        <w:jc w:val="center"/>
        <w:rPr>
          <w:sz w:val="24"/>
          <w:szCs w:val="24"/>
        </w:rPr>
      </w:pPr>
      <w:r w:rsidRPr="008D4A7A">
        <w:rPr>
          <w:sz w:val="24"/>
          <w:szCs w:val="24"/>
        </w:rPr>
        <w:t xml:space="preserve">Federal Programs Monitoring Risk Factor </w:t>
      </w:r>
      <w:r w:rsidR="009155FC" w:rsidRPr="008D4A7A">
        <w:rPr>
          <w:sz w:val="24"/>
          <w:szCs w:val="24"/>
        </w:rPr>
        <w:t>consideration work</w:t>
      </w:r>
      <w:r w:rsidRPr="008D4A7A">
        <w:rPr>
          <w:sz w:val="24"/>
          <w:szCs w:val="24"/>
        </w:rPr>
        <w:t>sheet</w:t>
      </w:r>
    </w:p>
    <w:p w:rsidR="001E25BE" w:rsidRDefault="001E25BE" w:rsidP="001E25BE">
      <w:r>
        <w:t>LEA Name and #:</w:t>
      </w:r>
    </w:p>
    <w:tbl>
      <w:tblPr>
        <w:tblStyle w:val="TableGrid"/>
        <w:tblW w:w="14390" w:type="dxa"/>
        <w:tblLook w:val="04A0" w:firstRow="1" w:lastRow="0" w:firstColumn="1" w:lastColumn="0" w:noHBand="0" w:noVBand="1"/>
      </w:tblPr>
      <w:tblGrid>
        <w:gridCol w:w="1471"/>
        <w:gridCol w:w="1573"/>
        <w:gridCol w:w="1415"/>
        <w:gridCol w:w="1415"/>
        <w:gridCol w:w="1245"/>
        <w:gridCol w:w="1246"/>
        <w:gridCol w:w="1215"/>
        <w:gridCol w:w="1215"/>
        <w:gridCol w:w="2136"/>
        <w:gridCol w:w="1459"/>
      </w:tblGrid>
      <w:tr w:rsidR="00E57696" w:rsidTr="00E57696">
        <w:tc>
          <w:tcPr>
            <w:tcW w:w="1471" w:type="dxa"/>
            <w:shd w:val="clear" w:color="auto" w:fill="FFD966" w:themeFill="accent1" w:themeFillTint="99"/>
          </w:tcPr>
          <w:p w:rsidR="00E57696" w:rsidRDefault="00E57696" w:rsidP="00791E4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919" w:type="dxa"/>
            <w:gridSpan w:val="9"/>
            <w:shd w:val="clear" w:color="auto" w:fill="FFD966" w:themeFill="accent1" w:themeFillTint="99"/>
          </w:tcPr>
          <w:p w:rsidR="00E57696" w:rsidRPr="00791E47" w:rsidRDefault="00E57696" w:rsidP="00791E4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Program Compliance</w:t>
            </w:r>
          </w:p>
        </w:tc>
      </w:tr>
      <w:tr w:rsidR="00E57696" w:rsidTr="00E57696">
        <w:tc>
          <w:tcPr>
            <w:tcW w:w="3044" w:type="dxa"/>
            <w:gridSpan w:val="2"/>
          </w:tcPr>
          <w:p w:rsidR="00E57696" w:rsidRPr="008D4A7A" w:rsidRDefault="00E57696" w:rsidP="001E25BE">
            <w:pPr>
              <w:rPr>
                <w:b/>
                <w:szCs w:val="24"/>
              </w:rPr>
            </w:pPr>
            <w:r w:rsidRPr="008D4A7A">
              <w:rPr>
                <w:b/>
                <w:szCs w:val="24"/>
              </w:rPr>
              <w:t>Criteria</w:t>
            </w:r>
          </w:p>
        </w:tc>
        <w:tc>
          <w:tcPr>
            <w:tcW w:w="2830" w:type="dxa"/>
            <w:gridSpan w:val="2"/>
            <w:tcBorders>
              <w:right w:val="single" w:sz="4" w:space="0" w:color="FFFFFF" w:themeColor="background1"/>
            </w:tcBorders>
          </w:tcPr>
          <w:p w:rsidR="00E57696" w:rsidRPr="008D4A7A" w:rsidRDefault="00E57696" w:rsidP="004F6D04">
            <w:pPr>
              <w:rPr>
                <w:b/>
                <w:szCs w:val="24"/>
              </w:rPr>
            </w:pPr>
          </w:p>
        </w:tc>
        <w:tc>
          <w:tcPr>
            <w:tcW w:w="2491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57696" w:rsidRPr="008D4A7A" w:rsidRDefault="00E57696" w:rsidP="00873F83">
            <w:pPr>
              <w:jc w:val="center"/>
              <w:rPr>
                <w:b/>
                <w:szCs w:val="24"/>
              </w:rPr>
            </w:pPr>
            <w:r w:rsidRPr="008D4A7A">
              <w:rPr>
                <w:b/>
                <w:szCs w:val="24"/>
              </w:rPr>
              <w:t>Scoring</w:t>
            </w:r>
          </w:p>
        </w:tc>
        <w:tc>
          <w:tcPr>
            <w:tcW w:w="2430" w:type="dxa"/>
            <w:gridSpan w:val="2"/>
            <w:tcBorders>
              <w:left w:val="single" w:sz="4" w:space="0" w:color="FFFFFF" w:themeColor="background1"/>
            </w:tcBorders>
          </w:tcPr>
          <w:p w:rsidR="00E57696" w:rsidRPr="008D4A7A" w:rsidRDefault="00E57696" w:rsidP="001E25BE">
            <w:pPr>
              <w:rPr>
                <w:b/>
                <w:szCs w:val="24"/>
              </w:rPr>
            </w:pPr>
          </w:p>
        </w:tc>
        <w:tc>
          <w:tcPr>
            <w:tcW w:w="2136" w:type="dxa"/>
          </w:tcPr>
          <w:p w:rsidR="00E57696" w:rsidRPr="008D4A7A" w:rsidRDefault="00E57696" w:rsidP="001E25BE">
            <w:pPr>
              <w:rPr>
                <w:b/>
                <w:szCs w:val="24"/>
              </w:rPr>
            </w:pPr>
          </w:p>
        </w:tc>
        <w:tc>
          <w:tcPr>
            <w:tcW w:w="1459" w:type="dxa"/>
          </w:tcPr>
          <w:p w:rsidR="00E57696" w:rsidRPr="008D4A7A" w:rsidRDefault="00E57696" w:rsidP="001E25BE">
            <w:pPr>
              <w:rPr>
                <w:b/>
                <w:szCs w:val="24"/>
              </w:rPr>
            </w:pPr>
            <w:r w:rsidRPr="008D4A7A">
              <w:rPr>
                <w:b/>
                <w:szCs w:val="24"/>
              </w:rPr>
              <w:t xml:space="preserve">Total Points </w:t>
            </w:r>
          </w:p>
        </w:tc>
      </w:tr>
      <w:tr w:rsidR="00E57696" w:rsidTr="00E57696">
        <w:tc>
          <w:tcPr>
            <w:tcW w:w="3044" w:type="dxa"/>
            <w:gridSpan w:val="2"/>
          </w:tcPr>
          <w:p w:rsidR="00E57696" w:rsidRPr="00E92A6F" w:rsidRDefault="00E57696" w:rsidP="001E25BE">
            <w:pPr>
              <w:rPr>
                <w:sz w:val="22"/>
                <w:szCs w:val="22"/>
              </w:rPr>
            </w:pPr>
            <w:r w:rsidRPr="00E92A6F">
              <w:rPr>
                <w:sz w:val="22"/>
                <w:szCs w:val="22"/>
              </w:rPr>
              <w:t>Last Year Monitored</w:t>
            </w:r>
          </w:p>
        </w:tc>
        <w:tc>
          <w:tcPr>
            <w:tcW w:w="2830" w:type="dxa"/>
            <w:gridSpan w:val="2"/>
          </w:tcPr>
          <w:p w:rsidR="00E57696" w:rsidRPr="00E92A6F" w:rsidRDefault="00E57696" w:rsidP="004F6D04">
            <w:pPr>
              <w:rPr>
                <w:sz w:val="22"/>
                <w:szCs w:val="22"/>
              </w:rPr>
            </w:pPr>
            <w:r w:rsidRPr="00E92A6F">
              <w:rPr>
                <w:sz w:val="22"/>
                <w:szCs w:val="22"/>
              </w:rPr>
              <w:t>6 years = 0 points</w:t>
            </w:r>
          </w:p>
        </w:tc>
        <w:tc>
          <w:tcPr>
            <w:tcW w:w="2491" w:type="dxa"/>
            <w:gridSpan w:val="2"/>
          </w:tcPr>
          <w:p w:rsidR="00E57696" w:rsidRPr="00E92A6F" w:rsidRDefault="00E57696" w:rsidP="004F6D04">
            <w:pPr>
              <w:rPr>
                <w:sz w:val="22"/>
                <w:szCs w:val="22"/>
              </w:rPr>
            </w:pPr>
            <w:r w:rsidRPr="00E92A6F">
              <w:rPr>
                <w:sz w:val="22"/>
                <w:szCs w:val="22"/>
              </w:rPr>
              <w:t>4-</w:t>
            </w:r>
            <w:r w:rsidR="003359EA" w:rsidRPr="00E92A6F">
              <w:rPr>
                <w:sz w:val="22"/>
                <w:szCs w:val="22"/>
              </w:rPr>
              <w:t>5</w:t>
            </w:r>
            <w:r w:rsidRPr="00E92A6F">
              <w:rPr>
                <w:sz w:val="22"/>
                <w:szCs w:val="22"/>
              </w:rPr>
              <w:t xml:space="preserve"> years = 1 point</w:t>
            </w:r>
          </w:p>
        </w:tc>
        <w:tc>
          <w:tcPr>
            <w:tcW w:w="2430" w:type="dxa"/>
            <w:gridSpan w:val="2"/>
          </w:tcPr>
          <w:p w:rsidR="00E57696" w:rsidRPr="00E92A6F" w:rsidRDefault="00E57696" w:rsidP="001E25BE">
            <w:pPr>
              <w:rPr>
                <w:sz w:val="22"/>
                <w:szCs w:val="22"/>
              </w:rPr>
            </w:pPr>
            <w:r w:rsidRPr="00E92A6F">
              <w:rPr>
                <w:sz w:val="22"/>
                <w:szCs w:val="22"/>
              </w:rPr>
              <w:t>1-3 years = 2 points</w:t>
            </w:r>
          </w:p>
        </w:tc>
        <w:tc>
          <w:tcPr>
            <w:tcW w:w="2136" w:type="dxa"/>
          </w:tcPr>
          <w:p w:rsidR="00E57696" w:rsidRPr="00E92A6F" w:rsidRDefault="00E57696" w:rsidP="001E25BE">
            <w:pPr>
              <w:rPr>
                <w:sz w:val="22"/>
                <w:szCs w:val="22"/>
              </w:rPr>
            </w:pPr>
            <w:r w:rsidRPr="00E92A6F">
              <w:rPr>
                <w:sz w:val="22"/>
                <w:szCs w:val="22"/>
              </w:rPr>
              <w:t>7+ years = 3 points</w:t>
            </w:r>
          </w:p>
        </w:tc>
        <w:tc>
          <w:tcPr>
            <w:tcW w:w="1459" w:type="dxa"/>
          </w:tcPr>
          <w:p w:rsidR="00E57696" w:rsidRPr="008D4A7A" w:rsidRDefault="00E57696" w:rsidP="001E25BE">
            <w:pPr>
              <w:rPr>
                <w:szCs w:val="24"/>
              </w:rPr>
            </w:pPr>
          </w:p>
        </w:tc>
      </w:tr>
      <w:tr w:rsidR="003359EA" w:rsidTr="002F637E">
        <w:tc>
          <w:tcPr>
            <w:tcW w:w="3044" w:type="dxa"/>
            <w:gridSpan w:val="2"/>
          </w:tcPr>
          <w:p w:rsidR="003359EA" w:rsidRPr="00E92A6F" w:rsidRDefault="003359EA" w:rsidP="001E25BE">
            <w:pPr>
              <w:rPr>
                <w:sz w:val="22"/>
                <w:szCs w:val="22"/>
              </w:rPr>
            </w:pPr>
            <w:r w:rsidRPr="00E92A6F">
              <w:rPr>
                <w:sz w:val="22"/>
                <w:szCs w:val="22"/>
              </w:rPr>
              <w:t xml:space="preserve"># of findings last review </w:t>
            </w:r>
          </w:p>
        </w:tc>
        <w:tc>
          <w:tcPr>
            <w:tcW w:w="1415" w:type="dxa"/>
          </w:tcPr>
          <w:p w:rsidR="003359EA" w:rsidRPr="00E92A6F" w:rsidRDefault="003359EA" w:rsidP="004F6D04">
            <w:pPr>
              <w:jc w:val="both"/>
              <w:rPr>
                <w:sz w:val="22"/>
                <w:szCs w:val="22"/>
              </w:rPr>
            </w:pPr>
            <w:r w:rsidRPr="00E92A6F">
              <w:rPr>
                <w:sz w:val="22"/>
                <w:szCs w:val="22"/>
              </w:rPr>
              <w:t xml:space="preserve">20 or &gt; = </w:t>
            </w:r>
          </w:p>
          <w:p w:rsidR="003359EA" w:rsidRPr="00E92A6F" w:rsidRDefault="003359EA" w:rsidP="004F6D04">
            <w:pPr>
              <w:jc w:val="both"/>
              <w:rPr>
                <w:sz w:val="22"/>
                <w:szCs w:val="22"/>
              </w:rPr>
            </w:pPr>
            <w:r w:rsidRPr="00E92A6F">
              <w:rPr>
                <w:sz w:val="22"/>
                <w:szCs w:val="22"/>
              </w:rPr>
              <w:t>9 points</w:t>
            </w:r>
          </w:p>
        </w:tc>
        <w:tc>
          <w:tcPr>
            <w:tcW w:w="1415" w:type="dxa"/>
          </w:tcPr>
          <w:p w:rsidR="003359EA" w:rsidRPr="00E92A6F" w:rsidRDefault="003359EA" w:rsidP="004F6D04">
            <w:pPr>
              <w:jc w:val="both"/>
              <w:rPr>
                <w:sz w:val="22"/>
                <w:szCs w:val="22"/>
              </w:rPr>
            </w:pPr>
            <w:r w:rsidRPr="00E92A6F">
              <w:rPr>
                <w:sz w:val="22"/>
                <w:szCs w:val="22"/>
              </w:rPr>
              <w:t xml:space="preserve">16-19 = </w:t>
            </w:r>
          </w:p>
          <w:p w:rsidR="003359EA" w:rsidRPr="00E92A6F" w:rsidRDefault="003359EA" w:rsidP="004F6D04">
            <w:pPr>
              <w:jc w:val="both"/>
              <w:rPr>
                <w:sz w:val="22"/>
                <w:szCs w:val="22"/>
              </w:rPr>
            </w:pPr>
            <w:r w:rsidRPr="00E92A6F">
              <w:rPr>
                <w:sz w:val="22"/>
                <w:szCs w:val="22"/>
              </w:rPr>
              <w:t>7 points</w:t>
            </w:r>
          </w:p>
        </w:tc>
        <w:tc>
          <w:tcPr>
            <w:tcW w:w="1245" w:type="dxa"/>
          </w:tcPr>
          <w:p w:rsidR="003359EA" w:rsidRPr="00E92A6F" w:rsidRDefault="003359EA" w:rsidP="004F6D04">
            <w:pPr>
              <w:rPr>
                <w:sz w:val="22"/>
                <w:szCs w:val="22"/>
              </w:rPr>
            </w:pPr>
            <w:r w:rsidRPr="00E92A6F">
              <w:rPr>
                <w:sz w:val="22"/>
                <w:szCs w:val="22"/>
              </w:rPr>
              <w:t>10-</w:t>
            </w:r>
            <w:proofErr w:type="gramStart"/>
            <w:r w:rsidRPr="00E92A6F">
              <w:rPr>
                <w:sz w:val="22"/>
                <w:szCs w:val="22"/>
              </w:rPr>
              <w:t>15  =</w:t>
            </w:r>
            <w:proofErr w:type="gramEnd"/>
            <w:r w:rsidRPr="00E92A6F">
              <w:rPr>
                <w:sz w:val="22"/>
                <w:szCs w:val="22"/>
              </w:rPr>
              <w:t xml:space="preserve"> </w:t>
            </w:r>
          </w:p>
          <w:p w:rsidR="003359EA" w:rsidRPr="00E92A6F" w:rsidRDefault="003359EA" w:rsidP="004F6D04">
            <w:pPr>
              <w:rPr>
                <w:sz w:val="22"/>
                <w:szCs w:val="22"/>
              </w:rPr>
            </w:pPr>
            <w:r w:rsidRPr="00E92A6F">
              <w:rPr>
                <w:sz w:val="22"/>
                <w:szCs w:val="22"/>
              </w:rPr>
              <w:t>3 points</w:t>
            </w:r>
          </w:p>
        </w:tc>
        <w:tc>
          <w:tcPr>
            <w:tcW w:w="1246" w:type="dxa"/>
          </w:tcPr>
          <w:p w:rsidR="003359EA" w:rsidRPr="00E92A6F" w:rsidRDefault="003359EA" w:rsidP="004F6D04">
            <w:pPr>
              <w:rPr>
                <w:sz w:val="22"/>
                <w:szCs w:val="22"/>
              </w:rPr>
            </w:pPr>
            <w:r w:rsidRPr="00E92A6F">
              <w:rPr>
                <w:sz w:val="22"/>
                <w:szCs w:val="22"/>
              </w:rPr>
              <w:t xml:space="preserve">6-9 = </w:t>
            </w:r>
          </w:p>
          <w:p w:rsidR="003359EA" w:rsidRPr="00E92A6F" w:rsidRDefault="003359EA" w:rsidP="004F6D04">
            <w:pPr>
              <w:rPr>
                <w:sz w:val="22"/>
                <w:szCs w:val="22"/>
              </w:rPr>
            </w:pPr>
            <w:r w:rsidRPr="00E92A6F">
              <w:rPr>
                <w:sz w:val="22"/>
                <w:szCs w:val="22"/>
              </w:rPr>
              <w:t>3 points</w:t>
            </w:r>
          </w:p>
        </w:tc>
        <w:tc>
          <w:tcPr>
            <w:tcW w:w="1215" w:type="dxa"/>
          </w:tcPr>
          <w:p w:rsidR="003359EA" w:rsidRPr="00E92A6F" w:rsidRDefault="003359EA" w:rsidP="001E25BE">
            <w:pPr>
              <w:rPr>
                <w:sz w:val="22"/>
                <w:szCs w:val="22"/>
              </w:rPr>
            </w:pPr>
            <w:r w:rsidRPr="00E92A6F">
              <w:rPr>
                <w:sz w:val="22"/>
                <w:szCs w:val="22"/>
              </w:rPr>
              <w:t xml:space="preserve">1-5 = </w:t>
            </w:r>
          </w:p>
          <w:p w:rsidR="003359EA" w:rsidRPr="00E92A6F" w:rsidRDefault="003359EA" w:rsidP="001E25BE">
            <w:pPr>
              <w:rPr>
                <w:sz w:val="22"/>
                <w:szCs w:val="22"/>
              </w:rPr>
            </w:pPr>
            <w:r w:rsidRPr="00E92A6F">
              <w:rPr>
                <w:sz w:val="22"/>
                <w:szCs w:val="22"/>
              </w:rPr>
              <w:t>1 point</w:t>
            </w:r>
          </w:p>
        </w:tc>
        <w:tc>
          <w:tcPr>
            <w:tcW w:w="1215" w:type="dxa"/>
          </w:tcPr>
          <w:p w:rsidR="003359EA" w:rsidRPr="00E92A6F" w:rsidRDefault="003359EA" w:rsidP="001E25BE">
            <w:pPr>
              <w:rPr>
                <w:sz w:val="22"/>
                <w:szCs w:val="22"/>
              </w:rPr>
            </w:pPr>
            <w:r w:rsidRPr="00E92A6F">
              <w:rPr>
                <w:sz w:val="22"/>
                <w:szCs w:val="22"/>
              </w:rPr>
              <w:t>No findings = 0 points</w:t>
            </w:r>
          </w:p>
        </w:tc>
        <w:tc>
          <w:tcPr>
            <w:tcW w:w="2136" w:type="dxa"/>
          </w:tcPr>
          <w:p w:rsidR="003359EA" w:rsidRPr="00E92A6F" w:rsidRDefault="003359EA" w:rsidP="001E25BE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</w:tcPr>
          <w:p w:rsidR="003359EA" w:rsidRPr="008D4A7A" w:rsidRDefault="003359EA" w:rsidP="001E25BE">
            <w:pPr>
              <w:rPr>
                <w:szCs w:val="24"/>
              </w:rPr>
            </w:pPr>
          </w:p>
        </w:tc>
      </w:tr>
      <w:tr w:rsidR="00E57696" w:rsidTr="00E57696">
        <w:tc>
          <w:tcPr>
            <w:tcW w:w="3044" w:type="dxa"/>
            <w:gridSpan w:val="2"/>
          </w:tcPr>
          <w:p w:rsidR="00E57696" w:rsidRPr="00E92A6F" w:rsidRDefault="00E57696" w:rsidP="001E25BE">
            <w:pPr>
              <w:rPr>
                <w:sz w:val="22"/>
                <w:szCs w:val="22"/>
              </w:rPr>
            </w:pPr>
            <w:r w:rsidRPr="00E92A6F">
              <w:rPr>
                <w:sz w:val="22"/>
                <w:szCs w:val="22"/>
              </w:rPr>
              <w:t xml:space="preserve">Errors or late filing reports (CSFGA, APR, </w:t>
            </w:r>
            <w:r w:rsidR="007E0714" w:rsidRPr="00E92A6F">
              <w:rPr>
                <w:sz w:val="22"/>
                <w:szCs w:val="22"/>
              </w:rPr>
              <w:t xml:space="preserve">Action Plans </w:t>
            </w:r>
            <w:r w:rsidRPr="00E92A6F">
              <w:rPr>
                <w:sz w:val="22"/>
                <w:szCs w:val="22"/>
              </w:rPr>
              <w:t xml:space="preserve">etc.) </w:t>
            </w:r>
          </w:p>
        </w:tc>
        <w:tc>
          <w:tcPr>
            <w:tcW w:w="2830" w:type="dxa"/>
            <w:gridSpan w:val="2"/>
          </w:tcPr>
          <w:p w:rsidR="00E57696" w:rsidRPr="00E92A6F" w:rsidRDefault="00E57696" w:rsidP="004F6D04">
            <w:pPr>
              <w:rPr>
                <w:sz w:val="22"/>
                <w:szCs w:val="22"/>
              </w:rPr>
            </w:pPr>
            <w:r w:rsidRPr="00E92A6F">
              <w:rPr>
                <w:sz w:val="22"/>
                <w:szCs w:val="22"/>
              </w:rPr>
              <w:t>Yes = 2 points</w:t>
            </w:r>
          </w:p>
        </w:tc>
        <w:tc>
          <w:tcPr>
            <w:tcW w:w="2491" w:type="dxa"/>
            <w:gridSpan w:val="2"/>
          </w:tcPr>
          <w:p w:rsidR="00E57696" w:rsidRPr="00E92A6F" w:rsidRDefault="00E57696" w:rsidP="004F6D04">
            <w:pPr>
              <w:rPr>
                <w:sz w:val="22"/>
                <w:szCs w:val="22"/>
              </w:rPr>
            </w:pPr>
            <w:r w:rsidRPr="00E92A6F">
              <w:rPr>
                <w:sz w:val="22"/>
                <w:szCs w:val="22"/>
              </w:rPr>
              <w:t>No = 0 points</w:t>
            </w:r>
          </w:p>
        </w:tc>
        <w:tc>
          <w:tcPr>
            <w:tcW w:w="2430" w:type="dxa"/>
            <w:gridSpan w:val="2"/>
          </w:tcPr>
          <w:p w:rsidR="00E57696" w:rsidRPr="00E92A6F" w:rsidRDefault="00E57696" w:rsidP="004F6D04">
            <w:pPr>
              <w:rPr>
                <w:sz w:val="22"/>
                <w:szCs w:val="22"/>
              </w:rPr>
            </w:pPr>
          </w:p>
        </w:tc>
        <w:tc>
          <w:tcPr>
            <w:tcW w:w="2136" w:type="dxa"/>
          </w:tcPr>
          <w:p w:rsidR="00E57696" w:rsidRPr="00E92A6F" w:rsidRDefault="00E57696" w:rsidP="004F6D04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</w:tcPr>
          <w:p w:rsidR="00E57696" w:rsidRPr="008D4A7A" w:rsidRDefault="00E57696" w:rsidP="004F6D04">
            <w:pPr>
              <w:rPr>
                <w:szCs w:val="24"/>
              </w:rPr>
            </w:pPr>
          </w:p>
        </w:tc>
      </w:tr>
      <w:tr w:rsidR="00E57696" w:rsidTr="00E57696">
        <w:tc>
          <w:tcPr>
            <w:tcW w:w="3044" w:type="dxa"/>
            <w:gridSpan w:val="2"/>
          </w:tcPr>
          <w:p w:rsidR="00E57696" w:rsidRPr="00E92A6F" w:rsidRDefault="00E57696" w:rsidP="001E25BE">
            <w:pPr>
              <w:rPr>
                <w:sz w:val="22"/>
                <w:szCs w:val="22"/>
              </w:rPr>
            </w:pPr>
            <w:r w:rsidRPr="00E92A6F">
              <w:rPr>
                <w:sz w:val="22"/>
                <w:szCs w:val="22"/>
              </w:rPr>
              <w:t>Change in Status (losing /adding Title Programs)</w:t>
            </w:r>
          </w:p>
        </w:tc>
        <w:tc>
          <w:tcPr>
            <w:tcW w:w="2830" w:type="dxa"/>
            <w:gridSpan w:val="2"/>
          </w:tcPr>
          <w:p w:rsidR="00E57696" w:rsidRPr="00E92A6F" w:rsidRDefault="00E57696" w:rsidP="004F6D04">
            <w:pPr>
              <w:rPr>
                <w:sz w:val="22"/>
                <w:szCs w:val="22"/>
              </w:rPr>
            </w:pPr>
            <w:r w:rsidRPr="00E92A6F">
              <w:rPr>
                <w:sz w:val="22"/>
                <w:szCs w:val="22"/>
              </w:rPr>
              <w:t>Yes = 2 points</w:t>
            </w:r>
          </w:p>
        </w:tc>
        <w:tc>
          <w:tcPr>
            <w:tcW w:w="2491" w:type="dxa"/>
            <w:gridSpan w:val="2"/>
          </w:tcPr>
          <w:p w:rsidR="00E57696" w:rsidRPr="00E92A6F" w:rsidRDefault="00E57696" w:rsidP="004F6D04">
            <w:pPr>
              <w:rPr>
                <w:sz w:val="22"/>
                <w:szCs w:val="22"/>
              </w:rPr>
            </w:pPr>
            <w:r w:rsidRPr="00E92A6F">
              <w:rPr>
                <w:sz w:val="22"/>
                <w:szCs w:val="22"/>
              </w:rPr>
              <w:t>No = 0 points</w:t>
            </w:r>
          </w:p>
        </w:tc>
        <w:tc>
          <w:tcPr>
            <w:tcW w:w="2430" w:type="dxa"/>
            <w:gridSpan w:val="2"/>
          </w:tcPr>
          <w:p w:rsidR="00E57696" w:rsidRPr="00E92A6F" w:rsidRDefault="00E57696" w:rsidP="004F6D04">
            <w:pPr>
              <w:rPr>
                <w:sz w:val="22"/>
                <w:szCs w:val="22"/>
              </w:rPr>
            </w:pPr>
          </w:p>
        </w:tc>
        <w:tc>
          <w:tcPr>
            <w:tcW w:w="2136" w:type="dxa"/>
          </w:tcPr>
          <w:p w:rsidR="00E57696" w:rsidRPr="00E92A6F" w:rsidRDefault="00E57696" w:rsidP="004F6D04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</w:tcPr>
          <w:p w:rsidR="00E57696" w:rsidRPr="008D4A7A" w:rsidRDefault="00E57696" w:rsidP="004F6D04">
            <w:pPr>
              <w:rPr>
                <w:szCs w:val="24"/>
              </w:rPr>
            </w:pPr>
          </w:p>
        </w:tc>
      </w:tr>
      <w:tr w:rsidR="00E57696" w:rsidTr="00E57696">
        <w:tc>
          <w:tcPr>
            <w:tcW w:w="3044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57696" w:rsidRPr="00E92A6F" w:rsidRDefault="00E57696" w:rsidP="00EE3F9E">
            <w:pPr>
              <w:rPr>
                <w:sz w:val="22"/>
                <w:szCs w:val="22"/>
              </w:rPr>
            </w:pPr>
          </w:p>
        </w:tc>
        <w:tc>
          <w:tcPr>
            <w:tcW w:w="2830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57696" w:rsidRPr="00E92A6F" w:rsidRDefault="00E57696" w:rsidP="00EE3F9E">
            <w:pPr>
              <w:rPr>
                <w:sz w:val="22"/>
                <w:szCs w:val="22"/>
              </w:rPr>
            </w:pPr>
          </w:p>
        </w:tc>
        <w:tc>
          <w:tcPr>
            <w:tcW w:w="2491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57696" w:rsidRPr="00E92A6F" w:rsidRDefault="00E57696" w:rsidP="00EE3F9E">
            <w:pPr>
              <w:rPr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E57696" w:rsidRPr="00E92A6F" w:rsidRDefault="00E57696" w:rsidP="00EE3F9E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136" w:type="dxa"/>
          </w:tcPr>
          <w:p w:rsidR="00E57696" w:rsidRPr="00E92A6F" w:rsidRDefault="00E57696" w:rsidP="00E57696">
            <w:pPr>
              <w:jc w:val="center"/>
              <w:rPr>
                <w:sz w:val="22"/>
                <w:szCs w:val="22"/>
              </w:rPr>
            </w:pPr>
            <w:r w:rsidRPr="00E92A6F">
              <w:rPr>
                <w:b/>
                <w:sz w:val="22"/>
                <w:szCs w:val="22"/>
              </w:rPr>
              <w:t>SUBTOTAL</w:t>
            </w:r>
          </w:p>
        </w:tc>
        <w:tc>
          <w:tcPr>
            <w:tcW w:w="1459" w:type="dxa"/>
          </w:tcPr>
          <w:p w:rsidR="00E57696" w:rsidRPr="008D4A7A" w:rsidRDefault="00E57696" w:rsidP="00EE3F9E">
            <w:pPr>
              <w:rPr>
                <w:szCs w:val="24"/>
              </w:rPr>
            </w:pPr>
          </w:p>
        </w:tc>
      </w:tr>
      <w:tr w:rsidR="00E57696" w:rsidTr="00E57696">
        <w:tc>
          <w:tcPr>
            <w:tcW w:w="1471" w:type="dxa"/>
            <w:shd w:val="clear" w:color="auto" w:fill="FFD966" w:themeFill="accent1" w:themeFillTint="99"/>
          </w:tcPr>
          <w:p w:rsidR="00E57696" w:rsidRDefault="00E57696" w:rsidP="009155F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919" w:type="dxa"/>
            <w:gridSpan w:val="9"/>
            <w:shd w:val="clear" w:color="auto" w:fill="FFD966" w:themeFill="accent1" w:themeFillTint="99"/>
          </w:tcPr>
          <w:p w:rsidR="00E57696" w:rsidRPr="009155FC" w:rsidRDefault="00E57696" w:rsidP="009155F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Fiscal Indicators</w:t>
            </w:r>
          </w:p>
        </w:tc>
      </w:tr>
      <w:tr w:rsidR="00E57696" w:rsidTr="00E57696">
        <w:tc>
          <w:tcPr>
            <w:tcW w:w="3044" w:type="dxa"/>
            <w:gridSpan w:val="2"/>
          </w:tcPr>
          <w:p w:rsidR="00E57696" w:rsidRPr="00E92A6F" w:rsidRDefault="00E57696" w:rsidP="009155FC">
            <w:pPr>
              <w:rPr>
                <w:b/>
                <w:sz w:val="22"/>
                <w:szCs w:val="22"/>
              </w:rPr>
            </w:pPr>
            <w:r w:rsidRPr="00E92A6F">
              <w:rPr>
                <w:b/>
                <w:sz w:val="22"/>
                <w:szCs w:val="22"/>
              </w:rPr>
              <w:t>Criteria</w:t>
            </w:r>
          </w:p>
        </w:tc>
        <w:tc>
          <w:tcPr>
            <w:tcW w:w="2830" w:type="dxa"/>
            <w:gridSpan w:val="2"/>
            <w:tcBorders>
              <w:right w:val="single" w:sz="6" w:space="0" w:color="FFFFFF" w:themeColor="background1"/>
            </w:tcBorders>
          </w:tcPr>
          <w:p w:rsidR="00E57696" w:rsidRPr="00E92A6F" w:rsidRDefault="00E57696" w:rsidP="009155FC">
            <w:pPr>
              <w:rPr>
                <w:b/>
                <w:sz w:val="22"/>
                <w:szCs w:val="22"/>
              </w:rPr>
            </w:pPr>
          </w:p>
        </w:tc>
        <w:tc>
          <w:tcPr>
            <w:tcW w:w="2491" w:type="dxa"/>
            <w:gridSpan w:val="2"/>
            <w:tcBorders>
              <w:left w:val="single" w:sz="6" w:space="0" w:color="FFFFFF" w:themeColor="background1"/>
              <w:right w:val="single" w:sz="6" w:space="0" w:color="FFFFFF" w:themeColor="background1"/>
            </w:tcBorders>
          </w:tcPr>
          <w:p w:rsidR="00E57696" w:rsidRPr="00E92A6F" w:rsidRDefault="00E57696" w:rsidP="009155FC">
            <w:pPr>
              <w:jc w:val="center"/>
              <w:rPr>
                <w:b/>
                <w:sz w:val="22"/>
                <w:szCs w:val="22"/>
              </w:rPr>
            </w:pPr>
            <w:r w:rsidRPr="00E92A6F">
              <w:rPr>
                <w:b/>
                <w:sz w:val="22"/>
                <w:szCs w:val="22"/>
              </w:rPr>
              <w:t>Scoring</w:t>
            </w:r>
          </w:p>
        </w:tc>
        <w:tc>
          <w:tcPr>
            <w:tcW w:w="2430" w:type="dxa"/>
            <w:gridSpan w:val="2"/>
            <w:tcBorders>
              <w:left w:val="single" w:sz="6" w:space="0" w:color="FFFFFF" w:themeColor="background1"/>
            </w:tcBorders>
          </w:tcPr>
          <w:p w:rsidR="00E57696" w:rsidRPr="00E92A6F" w:rsidRDefault="00E57696" w:rsidP="009155FC">
            <w:pPr>
              <w:rPr>
                <w:b/>
                <w:sz w:val="22"/>
                <w:szCs w:val="22"/>
              </w:rPr>
            </w:pPr>
          </w:p>
        </w:tc>
        <w:tc>
          <w:tcPr>
            <w:tcW w:w="2136" w:type="dxa"/>
          </w:tcPr>
          <w:p w:rsidR="00E57696" w:rsidRPr="00E92A6F" w:rsidRDefault="00E57696" w:rsidP="009155FC">
            <w:pPr>
              <w:rPr>
                <w:b/>
                <w:sz w:val="22"/>
                <w:szCs w:val="22"/>
              </w:rPr>
            </w:pPr>
          </w:p>
        </w:tc>
        <w:tc>
          <w:tcPr>
            <w:tcW w:w="1459" w:type="dxa"/>
          </w:tcPr>
          <w:p w:rsidR="00E57696" w:rsidRPr="00E92A6F" w:rsidRDefault="00E57696" w:rsidP="009155FC">
            <w:pPr>
              <w:rPr>
                <w:b/>
                <w:sz w:val="22"/>
                <w:szCs w:val="22"/>
              </w:rPr>
            </w:pPr>
            <w:r w:rsidRPr="00E92A6F">
              <w:rPr>
                <w:b/>
                <w:sz w:val="22"/>
                <w:szCs w:val="22"/>
              </w:rPr>
              <w:t xml:space="preserve">Total Points </w:t>
            </w:r>
          </w:p>
        </w:tc>
      </w:tr>
      <w:tr w:rsidR="00E57696" w:rsidTr="00E57696">
        <w:tc>
          <w:tcPr>
            <w:tcW w:w="3044" w:type="dxa"/>
            <w:gridSpan w:val="2"/>
          </w:tcPr>
          <w:p w:rsidR="00E57696" w:rsidRPr="00E92A6F" w:rsidRDefault="00E57696" w:rsidP="009155FC">
            <w:pPr>
              <w:rPr>
                <w:sz w:val="22"/>
                <w:szCs w:val="22"/>
              </w:rPr>
            </w:pPr>
            <w:r w:rsidRPr="00E92A6F">
              <w:rPr>
                <w:sz w:val="22"/>
                <w:szCs w:val="22"/>
              </w:rPr>
              <w:t>Audit Findings (Finance)</w:t>
            </w:r>
          </w:p>
        </w:tc>
        <w:tc>
          <w:tcPr>
            <w:tcW w:w="2830" w:type="dxa"/>
            <w:gridSpan w:val="2"/>
          </w:tcPr>
          <w:p w:rsidR="00E57696" w:rsidRPr="00E92A6F" w:rsidRDefault="00E57696" w:rsidP="009155FC">
            <w:pPr>
              <w:rPr>
                <w:sz w:val="22"/>
                <w:szCs w:val="22"/>
              </w:rPr>
            </w:pPr>
            <w:r w:rsidRPr="00E92A6F">
              <w:rPr>
                <w:sz w:val="22"/>
                <w:szCs w:val="22"/>
              </w:rPr>
              <w:t>Yes = 2 points</w:t>
            </w:r>
          </w:p>
        </w:tc>
        <w:tc>
          <w:tcPr>
            <w:tcW w:w="2491" w:type="dxa"/>
            <w:gridSpan w:val="2"/>
          </w:tcPr>
          <w:p w:rsidR="00E57696" w:rsidRPr="00E92A6F" w:rsidRDefault="00E57696" w:rsidP="009155FC">
            <w:pPr>
              <w:rPr>
                <w:sz w:val="22"/>
                <w:szCs w:val="22"/>
              </w:rPr>
            </w:pPr>
            <w:r w:rsidRPr="00E92A6F">
              <w:rPr>
                <w:sz w:val="22"/>
                <w:szCs w:val="22"/>
              </w:rPr>
              <w:t>No = 0 points</w:t>
            </w:r>
          </w:p>
        </w:tc>
        <w:tc>
          <w:tcPr>
            <w:tcW w:w="2430" w:type="dxa"/>
            <w:gridSpan w:val="2"/>
          </w:tcPr>
          <w:p w:rsidR="00E57696" w:rsidRPr="00E92A6F" w:rsidRDefault="00E57696" w:rsidP="009155FC">
            <w:pPr>
              <w:rPr>
                <w:sz w:val="22"/>
                <w:szCs w:val="22"/>
              </w:rPr>
            </w:pPr>
          </w:p>
        </w:tc>
        <w:tc>
          <w:tcPr>
            <w:tcW w:w="2136" w:type="dxa"/>
          </w:tcPr>
          <w:p w:rsidR="00E57696" w:rsidRPr="00E92A6F" w:rsidRDefault="00E57696" w:rsidP="009155FC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</w:tcPr>
          <w:p w:rsidR="00E57696" w:rsidRPr="00E92A6F" w:rsidRDefault="00E57696" w:rsidP="009155FC">
            <w:pPr>
              <w:rPr>
                <w:sz w:val="22"/>
                <w:szCs w:val="22"/>
              </w:rPr>
            </w:pPr>
          </w:p>
        </w:tc>
      </w:tr>
      <w:tr w:rsidR="00E57696" w:rsidTr="00E57696">
        <w:tc>
          <w:tcPr>
            <w:tcW w:w="3044" w:type="dxa"/>
            <w:gridSpan w:val="2"/>
          </w:tcPr>
          <w:p w:rsidR="00E57696" w:rsidRPr="00E92A6F" w:rsidRDefault="00E57696" w:rsidP="007610ED">
            <w:pPr>
              <w:keepNext/>
              <w:widowControl w:val="0"/>
              <w:jc w:val="both"/>
              <w:outlineLvl w:val="0"/>
              <w:rPr>
                <w:rFonts w:eastAsia="Times New Roman" w:cs="Times New Roman"/>
                <w:bCs/>
                <w:kern w:val="32"/>
                <w:sz w:val="22"/>
                <w:szCs w:val="22"/>
                <w:lang w:eastAsia="en-US"/>
              </w:rPr>
            </w:pPr>
            <w:r w:rsidRPr="00E92A6F">
              <w:rPr>
                <w:rFonts w:eastAsia="Times New Roman" w:cs="Times New Roman"/>
                <w:bCs/>
                <w:kern w:val="32"/>
                <w:sz w:val="22"/>
                <w:szCs w:val="22"/>
                <w:lang w:eastAsia="en-US"/>
              </w:rPr>
              <w:t>Excessive Carryover</w:t>
            </w:r>
          </w:p>
        </w:tc>
        <w:tc>
          <w:tcPr>
            <w:tcW w:w="2830" w:type="dxa"/>
            <w:gridSpan w:val="2"/>
          </w:tcPr>
          <w:p w:rsidR="00E57696" w:rsidRPr="00E92A6F" w:rsidRDefault="00E57696" w:rsidP="007610ED">
            <w:pPr>
              <w:keepNext/>
              <w:widowControl w:val="0"/>
              <w:jc w:val="both"/>
              <w:outlineLvl w:val="0"/>
              <w:rPr>
                <w:rFonts w:eastAsia="Times New Roman" w:cs="Times New Roman"/>
                <w:bCs/>
                <w:kern w:val="32"/>
                <w:sz w:val="22"/>
                <w:szCs w:val="22"/>
                <w:lang w:eastAsia="en-US"/>
              </w:rPr>
            </w:pPr>
            <w:r w:rsidRPr="00E92A6F">
              <w:rPr>
                <w:rFonts w:eastAsia="Times New Roman" w:cs="Times New Roman"/>
                <w:bCs/>
                <w:kern w:val="32"/>
                <w:sz w:val="22"/>
                <w:szCs w:val="22"/>
                <w:lang w:eastAsia="en-US"/>
              </w:rPr>
              <w:t>Yes = 2 points</w:t>
            </w:r>
          </w:p>
        </w:tc>
        <w:tc>
          <w:tcPr>
            <w:tcW w:w="2491" w:type="dxa"/>
            <w:gridSpan w:val="2"/>
          </w:tcPr>
          <w:p w:rsidR="00E57696" w:rsidRPr="00E92A6F" w:rsidRDefault="00E57696" w:rsidP="007610ED">
            <w:pPr>
              <w:keepNext/>
              <w:widowControl w:val="0"/>
              <w:jc w:val="both"/>
              <w:outlineLvl w:val="0"/>
              <w:rPr>
                <w:rFonts w:eastAsia="Times New Roman" w:cs="Times New Roman"/>
                <w:bCs/>
                <w:kern w:val="32"/>
                <w:sz w:val="22"/>
                <w:szCs w:val="22"/>
                <w:lang w:eastAsia="en-US"/>
              </w:rPr>
            </w:pPr>
            <w:r w:rsidRPr="00E92A6F">
              <w:rPr>
                <w:rFonts w:eastAsia="Times New Roman" w:cs="Times New Roman"/>
                <w:bCs/>
                <w:kern w:val="32"/>
                <w:sz w:val="22"/>
                <w:szCs w:val="22"/>
                <w:lang w:eastAsia="en-US"/>
              </w:rPr>
              <w:t>No = 0 points</w:t>
            </w:r>
          </w:p>
        </w:tc>
        <w:tc>
          <w:tcPr>
            <w:tcW w:w="2430" w:type="dxa"/>
            <w:gridSpan w:val="2"/>
          </w:tcPr>
          <w:p w:rsidR="00E57696" w:rsidRPr="00E92A6F" w:rsidRDefault="00E57696" w:rsidP="007610ED">
            <w:pPr>
              <w:keepNext/>
              <w:widowControl w:val="0"/>
              <w:jc w:val="both"/>
              <w:outlineLvl w:val="0"/>
              <w:rPr>
                <w:rFonts w:eastAsia="Times New Roman" w:cs="Times New Roman"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</w:tcPr>
          <w:p w:rsidR="00E57696" w:rsidRPr="00E92A6F" w:rsidRDefault="00E57696" w:rsidP="007610ED">
            <w:pPr>
              <w:keepNext/>
              <w:widowControl w:val="0"/>
              <w:jc w:val="both"/>
              <w:outlineLvl w:val="0"/>
              <w:rPr>
                <w:rFonts w:eastAsia="Times New Roman" w:cs="Times New Roman"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1459" w:type="dxa"/>
          </w:tcPr>
          <w:p w:rsidR="00E57696" w:rsidRPr="00E92A6F" w:rsidRDefault="00E57696" w:rsidP="007610ED">
            <w:pPr>
              <w:keepNext/>
              <w:widowControl w:val="0"/>
              <w:jc w:val="both"/>
              <w:outlineLvl w:val="0"/>
              <w:rPr>
                <w:rFonts w:eastAsia="Times New Roman" w:cs="Times New Roman"/>
                <w:bCs/>
                <w:kern w:val="32"/>
                <w:sz w:val="22"/>
                <w:szCs w:val="22"/>
                <w:lang w:eastAsia="en-US"/>
              </w:rPr>
            </w:pPr>
          </w:p>
        </w:tc>
      </w:tr>
      <w:tr w:rsidR="00E57696" w:rsidTr="00E57696">
        <w:tc>
          <w:tcPr>
            <w:tcW w:w="3044" w:type="dxa"/>
            <w:gridSpan w:val="2"/>
          </w:tcPr>
          <w:p w:rsidR="00E57696" w:rsidRPr="00E92A6F" w:rsidRDefault="007B558D" w:rsidP="007610ED">
            <w:pPr>
              <w:keepNext/>
              <w:widowControl w:val="0"/>
              <w:jc w:val="both"/>
              <w:outlineLvl w:val="0"/>
              <w:rPr>
                <w:rFonts w:eastAsia="Times New Roman" w:cs="Times New Roman"/>
                <w:bCs/>
                <w:kern w:val="32"/>
                <w:sz w:val="22"/>
                <w:szCs w:val="22"/>
                <w:lang w:eastAsia="en-US"/>
              </w:rPr>
            </w:pPr>
            <w:r w:rsidRPr="00E92A6F">
              <w:rPr>
                <w:rFonts w:eastAsia="Times New Roman" w:cs="Times New Roman"/>
                <w:bCs/>
                <w:kern w:val="32"/>
                <w:sz w:val="22"/>
                <w:szCs w:val="22"/>
                <w:lang w:eastAsia="en-US"/>
              </w:rPr>
              <w:t xml:space="preserve">Frequency of </w:t>
            </w:r>
            <w:r w:rsidR="00E57696" w:rsidRPr="00E92A6F">
              <w:rPr>
                <w:rFonts w:eastAsia="Times New Roman" w:cs="Times New Roman"/>
                <w:bCs/>
                <w:kern w:val="32"/>
                <w:sz w:val="22"/>
                <w:szCs w:val="22"/>
                <w:lang w:eastAsia="en-US"/>
              </w:rPr>
              <w:t>Drawdowns</w:t>
            </w:r>
          </w:p>
        </w:tc>
        <w:tc>
          <w:tcPr>
            <w:tcW w:w="2830" w:type="dxa"/>
            <w:gridSpan w:val="2"/>
          </w:tcPr>
          <w:p w:rsidR="00E57696" w:rsidRPr="00E92A6F" w:rsidRDefault="00E57696" w:rsidP="007610ED">
            <w:pPr>
              <w:keepNext/>
              <w:widowControl w:val="0"/>
              <w:outlineLvl w:val="0"/>
              <w:rPr>
                <w:rFonts w:eastAsia="Times New Roman" w:cs="Times New Roman"/>
                <w:bCs/>
                <w:kern w:val="32"/>
                <w:sz w:val="22"/>
                <w:szCs w:val="22"/>
                <w:lang w:eastAsia="en-US"/>
              </w:rPr>
            </w:pPr>
            <w:r w:rsidRPr="00E92A6F">
              <w:rPr>
                <w:rFonts w:eastAsia="Times New Roman" w:cs="Times New Roman"/>
                <w:bCs/>
                <w:kern w:val="32"/>
                <w:sz w:val="22"/>
                <w:szCs w:val="22"/>
                <w:lang w:eastAsia="en-US"/>
              </w:rPr>
              <w:t>&lt; than quarterly=4 points</w:t>
            </w:r>
          </w:p>
        </w:tc>
        <w:tc>
          <w:tcPr>
            <w:tcW w:w="2491" w:type="dxa"/>
            <w:gridSpan w:val="2"/>
          </w:tcPr>
          <w:p w:rsidR="00E57696" w:rsidRPr="00E92A6F" w:rsidRDefault="00E57696" w:rsidP="007610ED">
            <w:pPr>
              <w:keepNext/>
              <w:widowControl w:val="0"/>
              <w:outlineLvl w:val="0"/>
              <w:rPr>
                <w:rFonts w:eastAsia="Times New Roman" w:cs="Times New Roman"/>
                <w:bCs/>
                <w:kern w:val="32"/>
                <w:sz w:val="22"/>
                <w:szCs w:val="22"/>
                <w:lang w:eastAsia="en-US"/>
              </w:rPr>
            </w:pPr>
            <w:r w:rsidRPr="00E92A6F">
              <w:rPr>
                <w:rFonts w:eastAsia="Times New Roman" w:cs="Times New Roman"/>
                <w:bCs/>
                <w:kern w:val="32"/>
                <w:sz w:val="22"/>
                <w:szCs w:val="22"/>
                <w:lang w:eastAsia="en-US"/>
              </w:rPr>
              <w:t>Quarterly = 2 points</w:t>
            </w:r>
          </w:p>
        </w:tc>
        <w:tc>
          <w:tcPr>
            <w:tcW w:w="2430" w:type="dxa"/>
            <w:gridSpan w:val="2"/>
          </w:tcPr>
          <w:p w:rsidR="00E57696" w:rsidRPr="00E92A6F" w:rsidRDefault="00E57696" w:rsidP="007610ED">
            <w:pPr>
              <w:keepNext/>
              <w:widowControl w:val="0"/>
              <w:outlineLvl w:val="0"/>
              <w:rPr>
                <w:rFonts w:eastAsia="Times New Roman" w:cs="Times New Roman"/>
                <w:bCs/>
                <w:kern w:val="32"/>
                <w:sz w:val="22"/>
                <w:szCs w:val="22"/>
                <w:lang w:eastAsia="en-US"/>
              </w:rPr>
            </w:pPr>
            <w:r w:rsidRPr="00E92A6F">
              <w:rPr>
                <w:rFonts w:eastAsia="Times New Roman" w:cs="Times New Roman"/>
                <w:bCs/>
                <w:kern w:val="32"/>
                <w:sz w:val="22"/>
                <w:szCs w:val="22"/>
                <w:lang w:eastAsia="en-US"/>
              </w:rPr>
              <w:t>Monthly = 0 points</w:t>
            </w:r>
          </w:p>
        </w:tc>
        <w:tc>
          <w:tcPr>
            <w:tcW w:w="2136" w:type="dxa"/>
          </w:tcPr>
          <w:p w:rsidR="00E57696" w:rsidRPr="00E92A6F" w:rsidRDefault="00E57696" w:rsidP="007610ED">
            <w:pPr>
              <w:keepNext/>
              <w:widowControl w:val="0"/>
              <w:jc w:val="both"/>
              <w:outlineLvl w:val="0"/>
              <w:rPr>
                <w:rFonts w:eastAsia="Times New Roman" w:cs="Times New Roman"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1459" w:type="dxa"/>
          </w:tcPr>
          <w:p w:rsidR="00E57696" w:rsidRPr="00E92A6F" w:rsidRDefault="00E57696" w:rsidP="007610ED">
            <w:pPr>
              <w:keepNext/>
              <w:widowControl w:val="0"/>
              <w:jc w:val="both"/>
              <w:outlineLvl w:val="0"/>
              <w:rPr>
                <w:rFonts w:eastAsia="Times New Roman" w:cs="Times New Roman"/>
                <w:bCs/>
                <w:kern w:val="32"/>
                <w:sz w:val="22"/>
                <w:szCs w:val="22"/>
                <w:lang w:eastAsia="en-US"/>
              </w:rPr>
            </w:pPr>
          </w:p>
        </w:tc>
      </w:tr>
      <w:tr w:rsidR="00E57696" w:rsidTr="00E57696">
        <w:tc>
          <w:tcPr>
            <w:tcW w:w="3044" w:type="dxa"/>
            <w:gridSpan w:val="2"/>
          </w:tcPr>
          <w:p w:rsidR="00E57696" w:rsidRPr="00E92A6F" w:rsidRDefault="00E57696" w:rsidP="007610ED">
            <w:pPr>
              <w:keepNext/>
              <w:widowControl w:val="0"/>
              <w:outlineLvl w:val="0"/>
              <w:rPr>
                <w:rFonts w:eastAsia="Times New Roman" w:cs="Times New Roman"/>
                <w:bCs/>
                <w:kern w:val="32"/>
                <w:sz w:val="22"/>
                <w:szCs w:val="22"/>
                <w:lang w:eastAsia="en-US"/>
              </w:rPr>
            </w:pPr>
            <w:r w:rsidRPr="00E92A6F">
              <w:rPr>
                <w:rFonts w:eastAsia="Times New Roman" w:cs="Times New Roman"/>
                <w:bCs/>
                <w:kern w:val="32"/>
                <w:sz w:val="22"/>
                <w:szCs w:val="22"/>
                <w:lang w:eastAsia="en-US"/>
              </w:rPr>
              <w:t>Fiscal findings-last review</w:t>
            </w:r>
          </w:p>
        </w:tc>
        <w:tc>
          <w:tcPr>
            <w:tcW w:w="2830" w:type="dxa"/>
            <w:gridSpan w:val="2"/>
          </w:tcPr>
          <w:p w:rsidR="00E57696" w:rsidRPr="00E92A6F" w:rsidRDefault="00E57696" w:rsidP="007610ED">
            <w:pPr>
              <w:keepNext/>
              <w:widowControl w:val="0"/>
              <w:jc w:val="both"/>
              <w:outlineLvl w:val="0"/>
              <w:rPr>
                <w:rFonts w:eastAsia="Times New Roman" w:cs="Times New Roman"/>
                <w:bCs/>
                <w:kern w:val="32"/>
                <w:sz w:val="22"/>
                <w:szCs w:val="22"/>
              </w:rPr>
            </w:pPr>
            <w:r w:rsidRPr="00E92A6F">
              <w:rPr>
                <w:rFonts w:eastAsia="Times New Roman" w:cs="Times New Roman"/>
                <w:bCs/>
                <w:kern w:val="32"/>
                <w:sz w:val="22"/>
                <w:szCs w:val="22"/>
              </w:rPr>
              <w:t xml:space="preserve">&gt; than 4 = </w:t>
            </w:r>
            <w:r w:rsidR="003359EA" w:rsidRPr="00E92A6F">
              <w:rPr>
                <w:rFonts w:eastAsia="Times New Roman" w:cs="Times New Roman"/>
                <w:bCs/>
                <w:kern w:val="32"/>
                <w:sz w:val="22"/>
                <w:szCs w:val="22"/>
              </w:rPr>
              <w:t>5</w:t>
            </w:r>
            <w:r w:rsidRPr="00E92A6F">
              <w:rPr>
                <w:rFonts w:eastAsia="Times New Roman" w:cs="Times New Roman"/>
                <w:bCs/>
                <w:kern w:val="32"/>
                <w:sz w:val="22"/>
                <w:szCs w:val="22"/>
              </w:rPr>
              <w:t xml:space="preserve"> points</w:t>
            </w:r>
          </w:p>
        </w:tc>
        <w:tc>
          <w:tcPr>
            <w:tcW w:w="2491" w:type="dxa"/>
            <w:gridSpan w:val="2"/>
          </w:tcPr>
          <w:p w:rsidR="00E57696" w:rsidRPr="00E92A6F" w:rsidRDefault="00E57696" w:rsidP="007610ED">
            <w:pPr>
              <w:keepNext/>
              <w:widowControl w:val="0"/>
              <w:jc w:val="both"/>
              <w:outlineLvl w:val="0"/>
              <w:rPr>
                <w:rFonts w:eastAsia="Times New Roman" w:cs="Times New Roman"/>
                <w:bCs/>
                <w:kern w:val="32"/>
                <w:sz w:val="22"/>
                <w:szCs w:val="22"/>
                <w:lang w:eastAsia="en-US"/>
              </w:rPr>
            </w:pPr>
            <w:r w:rsidRPr="00E92A6F">
              <w:rPr>
                <w:rFonts w:eastAsia="Times New Roman" w:cs="Times New Roman"/>
                <w:bCs/>
                <w:kern w:val="32"/>
                <w:sz w:val="22"/>
                <w:szCs w:val="22"/>
                <w:lang w:eastAsia="en-US"/>
              </w:rPr>
              <w:t xml:space="preserve">3 – 4 = </w:t>
            </w:r>
            <w:r w:rsidR="003359EA" w:rsidRPr="00E92A6F">
              <w:rPr>
                <w:rFonts w:eastAsia="Times New Roman" w:cs="Times New Roman"/>
                <w:bCs/>
                <w:kern w:val="32"/>
                <w:sz w:val="22"/>
                <w:szCs w:val="22"/>
                <w:lang w:eastAsia="en-US"/>
              </w:rPr>
              <w:t>3</w:t>
            </w:r>
            <w:r w:rsidRPr="00E92A6F">
              <w:rPr>
                <w:rFonts w:eastAsia="Times New Roman" w:cs="Times New Roman"/>
                <w:bCs/>
                <w:kern w:val="32"/>
                <w:sz w:val="22"/>
                <w:szCs w:val="22"/>
                <w:lang w:eastAsia="en-US"/>
              </w:rPr>
              <w:t xml:space="preserve"> points</w:t>
            </w:r>
          </w:p>
        </w:tc>
        <w:tc>
          <w:tcPr>
            <w:tcW w:w="2430" w:type="dxa"/>
            <w:gridSpan w:val="2"/>
          </w:tcPr>
          <w:p w:rsidR="00E57696" w:rsidRPr="00E92A6F" w:rsidRDefault="00E57696" w:rsidP="007610ED">
            <w:pPr>
              <w:keepNext/>
              <w:widowControl w:val="0"/>
              <w:jc w:val="both"/>
              <w:outlineLvl w:val="0"/>
              <w:rPr>
                <w:rFonts w:eastAsia="Times New Roman" w:cs="Times New Roman"/>
                <w:bCs/>
                <w:kern w:val="32"/>
                <w:sz w:val="22"/>
                <w:szCs w:val="22"/>
                <w:lang w:eastAsia="en-US"/>
              </w:rPr>
            </w:pPr>
            <w:r w:rsidRPr="00E92A6F">
              <w:rPr>
                <w:rFonts w:eastAsia="Times New Roman" w:cs="Times New Roman"/>
                <w:bCs/>
                <w:kern w:val="32"/>
                <w:sz w:val="22"/>
                <w:szCs w:val="22"/>
                <w:lang w:eastAsia="en-US"/>
              </w:rPr>
              <w:t>1 – 2 = 1 point</w:t>
            </w:r>
          </w:p>
        </w:tc>
        <w:tc>
          <w:tcPr>
            <w:tcW w:w="2136" w:type="dxa"/>
          </w:tcPr>
          <w:p w:rsidR="00E57696" w:rsidRPr="00E92A6F" w:rsidRDefault="00E57696" w:rsidP="007610ED">
            <w:pPr>
              <w:keepNext/>
              <w:widowControl w:val="0"/>
              <w:jc w:val="both"/>
              <w:outlineLvl w:val="0"/>
              <w:rPr>
                <w:rFonts w:eastAsia="Times New Roman" w:cs="Times New Roman"/>
                <w:bCs/>
                <w:kern w:val="32"/>
                <w:sz w:val="22"/>
                <w:szCs w:val="22"/>
                <w:lang w:eastAsia="en-US"/>
              </w:rPr>
            </w:pPr>
            <w:r w:rsidRPr="00E92A6F">
              <w:rPr>
                <w:rFonts w:eastAsia="Times New Roman" w:cs="Times New Roman"/>
                <w:bCs/>
                <w:kern w:val="32"/>
                <w:sz w:val="22"/>
                <w:szCs w:val="22"/>
                <w:lang w:eastAsia="en-US"/>
              </w:rPr>
              <w:t>No findings = 0</w:t>
            </w:r>
          </w:p>
        </w:tc>
        <w:tc>
          <w:tcPr>
            <w:tcW w:w="1459" w:type="dxa"/>
          </w:tcPr>
          <w:p w:rsidR="00E57696" w:rsidRPr="00E92A6F" w:rsidRDefault="00E57696" w:rsidP="007610ED">
            <w:pPr>
              <w:keepNext/>
              <w:widowControl w:val="0"/>
              <w:jc w:val="both"/>
              <w:outlineLvl w:val="0"/>
              <w:rPr>
                <w:rFonts w:eastAsia="Times New Roman" w:cs="Times New Roman"/>
                <w:bCs/>
                <w:kern w:val="32"/>
                <w:sz w:val="22"/>
                <w:szCs w:val="22"/>
                <w:lang w:eastAsia="en-US"/>
              </w:rPr>
            </w:pPr>
          </w:p>
        </w:tc>
      </w:tr>
      <w:tr w:rsidR="00E57696" w:rsidTr="00E57696">
        <w:tc>
          <w:tcPr>
            <w:tcW w:w="3044" w:type="dxa"/>
            <w:gridSpan w:val="2"/>
            <w:tcBorders>
              <w:right w:val="single" w:sz="6" w:space="0" w:color="FFFFFF" w:themeColor="background1"/>
            </w:tcBorders>
          </w:tcPr>
          <w:p w:rsidR="00E57696" w:rsidRPr="00E92A6F" w:rsidRDefault="00E57696" w:rsidP="007610ED">
            <w:pPr>
              <w:rPr>
                <w:sz w:val="22"/>
                <w:szCs w:val="22"/>
              </w:rPr>
            </w:pPr>
          </w:p>
        </w:tc>
        <w:tc>
          <w:tcPr>
            <w:tcW w:w="2830" w:type="dxa"/>
            <w:gridSpan w:val="2"/>
            <w:tcBorders>
              <w:left w:val="single" w:sz="6" w:space="0" w:color="FFFFFF" w:themeColor="background1"/>
              <w:right w:val="single" w:sz="6" w:space="0" w:color="FFFFFF" w:themeColor="background1"/>
            </w:tcBorders>
          </w:tcPr>
          <w:p w:rsidR="00E57696" w:rsidRPr="00E92A6F" w:rsidRDefault="00E57696" w:rsidP="007610ED">
            <w:pPr>
              <w:rPr>
                <w:sz w:val="22"/>
                <w:szCs w:val="22"/>
              </w:rPr>
            </w:pPr>
          </w:p>
        </w:tc>
        <w:tc>
          <w:tcPr>
            <w:tcW w:w="2491" w:type="dxa"/>
            <w:gridSpan w:val="2"/>
            <w:tcBorders>
              <w:left w:val="single" w:sz="6" w:space="0" w:color="FFFFFF" w:themeColor="background1"/>
              <w:right w:val="single" w:sz="6" w:space="0" w:color="FFFFFF" w:themeColor="background1"/>
            </w:tcBorders>
          </w:tcPr>
          <w:p w:rsidR="00E57696" w:rsidRPr="00E92A6F" w:rsidRDefault="00E57696" w:rsidP="007610ED">
            <w:pPr>
              <w:rPr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left w:val="single" w:sz="6" w:space="0" w:color="FFFFFF" w:themeColor="background1"/>
            </w:tcBorders>
          </w:tcPr>
          <w:p w:rsidR="00E57696" w:rsidRPr="00E92A6F" w:rsidRDefault="00E57696" w:rsidP="007610ED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136" w:type="dxa"/>
          </w:tcPr>
          <w:p w:rsidR="00E57696" w:rsidRPr="00E92A6F" w:rsidRDefault="00E57696" w:rsidP="00E57696">
            <w:pPr>
              <w:jc w:val="center"/>
              <w:rPr>
                <w:sz w:val="22"/>
                <w:szCs w:val="22"/>
              </w:rPr>
            </w:pPr>
            <w:r w:rsidRPr="00E92A6F">
              <w:rPr>
                <w:b/>
                <w:sz w:val="22"/>
                <w:szCs w:val="22"/>
              </w:rPr>
              <w:t>SUBTOTAL</w:t>
            </w:r>
          </w:p>
        </w:tc>
        <w:tc>
          <w:tcPr>
            <w:tcW w:w="1459" w:type="dxa"/>
          </w:tcPr>
          <w:p w:rsidR="00E57696" w:rsidRPr="00E92A6F" w:rsidRDefault="00E57696" w:rsidP="008D4A7A">
            <w:pPr>
              <w:jc w:val="right"/>
              <w:rPr>
                <w:sz w:val="22"/>
                <w:szCs w:val="22"/>
              </w:rPr>
            </w:pPr>
          </w:p>
        </w:tc>
      </w:tr>
      <w:tr w:rsidR="00E57696" w:rsidTr="00E92A6F">
        <w:tc>
          <w:tcPr>
            <w:tcW w:w="1471" w:type="dxa"/>
            <w:shd w:val="clear" w:color="auto" w:fill="FFD966" w:themeFill="accent1" w:themeFillTint="99"/>
          </w:tcPr>
          <w:p w:rsidR="00E57696" w:rsidRDefault="00E57696" w:rsidP="00EE3F9E">
            <w:pPr>
              <w:keepNext/>
              <w:widowControl w:val="0"/>
              <w:jc w:val="center"/>
              <w:outlineLvl w:val="0"/>
              <w:rPr>
                <w:rFonts w:eastAsia="Times New Roman" w:cs="Times New Roman"/>
                <w:b/>
                <w:bCs/>
                <w:kern w:val="32"/>
                <w:sz w:val="28"/>
                <w:szCs w:val="28"/>
                <w:lang w:eastAsia="en-US"/>
              </w:rPr>
            </w:pPr>
          </w:p>
        </w:tc>
        <w:tc>
          <w:tcPr>
            <w:tcW w:w="12919" w:type="dxa"/>
            <w:gridSpan w:val="9"/>
            <w:shd w:val="clear" w:color="auto" w:fill="FFD966" w:themeFill="accent1" w:themeFillTint="99"/>
          </w:tcPr>
          <w:p w:rsidR="00E57696" w:rsidRDefault="00E57696" w:rsidP="00EE3F9E">
            <w:pPr>
              <w:keepNext/>
              <w:widowControl w:val="0"/>
              <w:jc w:val="center"/>
              <w:outlineLvl w:val="0"/>
              <w:rPr>
                <w:rFonts w:eastAsia="Times New Roman" w:cs="Times New Roman"/>
                <w:b/>
                <w:bCs/>
                <w:kern w:val="32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kern w:val="32"/>
                <w:sz w:val="28"/>
                <w:szCs w:val="28"/>
                <w:lang w:eastAsia="en-US"/>
              </w:rPr>
              <w:t>Additional Considerations</w:t>
            </w:r>
          </w:p>
        </w:tc>
      </w:tr>
      <w:tr w:rsidR="00E57696" w:rsidTr="00E92A6F">
        <w:trPr>
          <w:trHeight w:val="872"/>
        </w:trPr>
        <w:tc>
          <w:tcPr>
            <w:tcW w:w="3044" w:type="dxa"/>
            <w:gridSpan w:val="2"/>
          </w:tcPr>
          <w:p w:rsidR="00E57696" w:rsidRPr="00E92A6F" w:rsidRDefault="00E57696" w:rsidP="00EE3F9E">
            <w:pPr>
              <w:keepNext/>
              <w:widowControl w:val="0"/>
              <w:jc w:val="center"/>
              <w:outlineLvl w:val="0"/>
              <w:rPr>
                <w:rFonts w:eastAsia="Times New Roman" w:cs="Times New Roman"/>
                <w:bCs/>
                <w:kern w:val="32"/>
                <w:sz w:val="22"/>
                <w:szCs w:val="22"/>
                <w:lang w:eastAsia="en-US"/>
              </w:rPr>
            </w:pPr>
            <w:r w:rsidRPr="00E92A6F">
              <w:rPr>
                <w:rFonts w:eastAsia="Times New Roman" w:cs="Times New Roman"/>
                <w:bCs/>
                <w:kern w:val="32"/>
                <w:sz w:val="22"/>
                <w:szCs w:val="22"/>
                <w:lang w:eastAsia="en-US"/>
              </w:rPr>
              <w:t>Personnel (</w:t>
            </w:r>
            <w:proofErr w:type="spellStart"/>
            <w:r w:rsidRPr="00E92A6F">
              <w:rPr>
                <w:rFonts w:eastAsia="Times New Roman" w:cs="Times New Roman"/>
                <w:bCs/>
                <w:kern w:val="32"/>
                <w:sz w:val="22"/>
                <w:szCs w:val="22"/>
                <w:lang w:eastAsia="en-US"/>
              </w:rPr>
              <w:t>turn over</w:t>
            </w:r>
            <w:proofErr w:type="spellEnd"/>
            <w:r w:rsidRPr="00E92A6F">
              <w:rPr>
                <w:rFonts w:eastAsia="Times New Roman" w:cs="Times New Roman"/>
                <w:bCs/>
                <w:kern w:val="32"/>
                <w:sz w:val="22"/>
                <w:szCs w:val="22"/>
                <w:lang w:eastAsia="en-US"/>
              </w:rPr>
              <w:t xml:space="preserve"> of FPD, Supt. Business Manager, etc.) within last two years</w:t>
            </w:r>
          </w:p>
        </w:tc>
        <w:tc>
          <w:tcPr>
            <w:tcW w:w="2830" w:type="dxa"/>
            <w:gridSpan w:val="2"/>
          </w:tcPr>
          <w:p w:rsidR="00E57696" w:rsidRPr="00E92A6F" w:rsidRDefault="00E57696" w:rsidP="00EE3F9E">
            <w:pPr>
              <w:keepNext/>
              <w:widowControl w:val="0"/>
              <w:outlineLvl w:val="0"/>
              <w:rPr>
                <w:rFonts w:eastAsia="Times New Roman" w:cs="Times New Roman"/>
                <w:bCs/>
                <w:kern w:val="32"/>
                <w:sz w:val="22"/>
                <w:szCs w:val="22"/>
                <w:lang w:eastAsia="en-US"/>
              </w:rPr>
            </w:pPr>
            <w:r w:rsidRPr="00E92A6F">
              <w:rPr>
                <w:rFonts w:eastAsia="Times New Roman" w:cs="Times New Roman"/>
                <w:bCs/>
                <w:kern w:val="32"/>
                <w:sz w:val="22"/>
                <w:szCs w:val="22"/>
                <w:lang w:eastAsia="en-US"/>
              </w:rPr>
              <w:t>3+ = 4 points</w:t>
            </w:r>
          </w:p>
        </w:tc>
        <w:tc>
          <w:tcPr>
            <w:tcW w:w="2491" w:type="dxa"/>
            <w:gridSpan w:val="2"/>
          </w:tcPr>
          <w:p w:rsidR="00E57696" w:rsidRPr="00E92A6F" w:rsidRDefault="00E57696" w:rsidP="00EE3F9E">
            <w:pPr>
              <w:keepNext/>
              <w:widowControl w:val="0"/>
              <w:outlineLvl w:val="0"/>
              <w:rPr>
                <w:rFonts w:eastAsia="Times New Roman" w:cs="Times New Roman"/>
                <w:bCs/>
                <w:kern w:val="32"/>
                <w:sz w:val="22"/>
                <w:szCs w:val="22"/>
                <w:lang w:eastAsia="en-US"/>
              </w:rPr>
            </w:pPr>
            <w:r w:rsidRPr="00E92A6F">
              <w:rPr>
                <w:rFonts w:eastAsia="Times New Roman" w:cs="Times New Roman"/>
                <w:bCs/>
                <w:kern w:val="32"/>
                <w:sz w:val="22"/>
                <w:szCs w:val="22"/>
                <w:lang w:eastAsia="en-US"/>
              </w:rPr>
              <w:t xml:space="preserve">1-2 = </w:t>
            </w:r>
            <w:r w:rsidR="003359EA" w:rsidRPr="00E92A6F">
              <w:rPr>
                <w:rFonts w:eastAsia="Times New Roman" w:cs="Times New Roman"/>
                <w:bCs/>
                <w:kern w:val="32"/>
                <w:sz w:val="22"/>
                <w:szCs w:val="22"/>
                <w:lang w:eastAsia="en-US"/>
              </w:rPr>
              <w:t>2</w:t>
            </w:r>
            <w:r w:rsidRPr="00E92A6F">
              <w:rPr>
                <w:rFonts w:eastAsia="Times New Roman" w:cs="Times New Roman"/>
                <w:bCs/>
                <w:kern w:val="32"/>
                <w:sz w:val="22"/>
                <w:szCs w:val="22"/>
                <w:lang w:eastAsia="en-US"/>
              </w:rPr>
              <w:t xml:space="preserve"> points</w:t>
            </w:r>
          </w:p>
        </w:tc>
        <w:tc>
          <w:tcPr>
            <w:tcW w:w="2430" w:type="dxa"/>
            <w:gridSpan w:val="2"/>
          </w:tcPr>
          <w:p w:rsidR="00E57696" w:rsidRPr="00E92A6F" w:rsidRDefault="00E57696" w:rsidP="00EE3F9E">
            <w:pPr>
              <w:keepNext/>
              <w:widowControl w:val="0"/>
              <w:jc w:val="center"/>
              <w:outlineLvl w:val="0"/>
              <w:rPr>
                <w:rFonts w:eastAsia="Times New Roman" w:cs="Times New Roman"/>
                <w:bCs/>
                <w:kern w:val="32"/>
                <w:sz w:val="22"/>
                <w:szCs w:val="22"/>
                <w:lang w:eastAsia="en-US"/>
              </w:rPr>
            </w:pPr>
            <w:r w:rsidRPr="00E92A6F">
              <w:rPr>
                <w:rFonts w:eastAsia="Times New Roman" w:cs="Times New Roman"/>
                <w:bCs/>
                <w:kern w:val="32"/>
                <w:sz w:val="22"/>
                <w:szCs w:val="22"/>
                <w:lang w:eastAsia="en-US"/>
              </w:rPr>
              <w:t>0 = 0 points</w:t>
            </w:r>
          </w:p>
        </w:tc>
        <w:tc>
          <w:tcPr>
            <w:tcW w:w="2136" w:type="dxa"/>
          </w:tcPr>
          <w:p w:rsidR="00E57696" w:rsidRPr="00E92A6F" w:rsidRDefault="00E57696" w:rsidP="00EE3F9E">
            <w:pPr>
              <w:keepNext/>
              <w:widowControl w:val="0"/>
              <w:jc w:val="center"/>
              <w:outlineLvl w:val="0"/>
              <w:rPr>
                <w:rFonts w:eastAsia="Times New Roman" w:cs="Times New Roman"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1459" w:type="dxa"/>
          </w:tcPr>
          <w:p w:rsidR="00E57696" w:rsidRPr="00E92A6F" w:rsidRDefault="00E57696" w:rsidP="00EE3F9E">
            <w:pPr>
              <w:keepNext/>
              <w:widowControl w:val="0"/>
              <w:jc w:val="center"/>
              <w:outlineLvl w:val="0"/>
              <w:rPr>
                <w:rFonts w:eastAsia="Times New Roman" w:cs="Times New Roman"/>
                <w:bCs/>
                <w:kern w:val="32"/>
                <w:sz w:val="22"/>
                <w:szCs w:val="22"/>
                <w:lang w:eastAsia="en-US"/>
              </w:rPr>
            </w:pPr>
          </w:p>
        </w:tc>
      </w:tr>
      <w:tr w:rsidR="00E57696" w:rsidTr="00E92A6F">
        <w:tc>
          <w:tcPr>
            <w:tcW w:w="3044" w:type="dxa"/>
            <w:gridSpan w:val="2"/>
          </w:tcPr>
          <w:p w:rsidR="00E57696" w:rsidRPr="00E92A6F" w:rsidRDefault="00E57696" w:rsidP="00EE3F9E">
            <w:pPr>
              <w:keepNext/>
              <w:widowControl w:val="0"/>
              <w:jc w:val="center"/>
              <w:outlineLvl w:val="0"/>
              <w:rPr>
                <w:rFonts w:eastAsia="Times New Roman" w:cs="Times New Roman"/>
                <w:bCs/>
                <w:kern w:val="32"/>
                <w:sz w:val="22"/>
                <w:szCs w:val="22"/>
                <w:lang w:eastAsia="en-US"/>
              </w:rPr>
            </w:pPr>
            <w:r w:rsidRPr="00E92A6F">
              <w:rPr>
                <w:rFonts w:eastAsia="Times New Roman" w:cs="Times New Roman"/>
                <w:bCs/>
                <w:kern w:val="32"/>
                <w:sz w:val="22"/>
                <w:szCs w:val="22"/>
                <w:lang w:eastAsia="en-US"/>
              </w:rPr>
              <w:t>New Charter LEA receiving second year of Title funds</w:t>
            </w:r>
          </w:p>
        </w:tc>
        <w:tc>
          <w:tcPr>
            <w:tcW w:w="2830" w:type="dxa"/>
            <w:gridSpan w:val="2"/>
          </w:tcPr>
          <w:p w:rsidR="00E57696" w:rsidRPr="00E92A6F" w:rsidRDefault="00E57696" w:rsidP="00EE3F9E">
            <w:pPr>
              <w:keepNext/>
              <w:widowControl w:val="0"/>
              <w:jc w:val="center"/>
              <w:outlineLvl w:val="0"/>
              <w:rPr>
                <w:rFonts w:eastAsia="Times New Roman" w:cs="Times New Roman"/>
                <w:b/>
                <w:bCs/>
                <w:kern w:val="32"/>
                <w:sz w:val="22"/>
                <w:szCs w:val="22"/>
                <w:lang w:eastAsia="en-US"/>
              </w:rPr>
            </w:pPr>
            <w:r w:rsidRPr="00E92A6F">
              <w:rPr>
                <w:rFonts w:eastAsia="Times New Roman" w:cs="Times New Roman"/>
                <w:b/>
                <w:bCs/>
                <w:kern w:val="32"/>
                <w:sz w:val="22"/>
                <w:szCs w:val="22"/>
                <w:lang w:eastAsia="en-US"/>
              </w:rPr>
              <w:t xml:space="preserve">Automatically Required Monitoring  </w:t>
            </w:r>
          </w:p>
        </w:tc>
        <w:tc>
          <w:tcPr>
            <w:tcW w:w="2491" w:type="dxa"/>
            <w:gridSpan w:val="2"/>
          </w:tcPr>
          <w:p w:rsidR="00E57696" w:rsidRPr="00E92A6F" w:rsidRDefault="00E57696" w:rsidP="00EE3F9E">
            <w:pPr>
              <w:keepNext/>
              <w:widowControl w:val="0"/>
              <w:jc w:val="center"/>
              <w:outlineLvl w:val="0"/>
              <w:rPr>
                <w:rFonts w:eastAsia="Times New Roman" w:cs="Times New Roman"/>
                <w:bCs/>
                <w:kern w:val="32"/>
                <w:sz w:val="22"/>
                <w:szCs w:val="22"/>
                <w:lang w:eastAsia="en-US"/>
              </w:rPr>
            </w:pPr>
            <w:r w:rsidRPr="00E92A6F">
              <w:rPr>
                <w:rFonts w:eastAsia="Times New Roman" w:cs="Times New Roman"/>
                <w:b/>
                <w:bCs/>
                <w:kern w:val="32"/>
                <w:sz w:val="22"/>
                <w:szCs w:val="22"/>
                <w:lang w:eastAsia="en-US"/>
              </w:rPr>
              <w:t>Automatically Required Monitoring</w:t>
            </w:r>
          </w:p>
        </w:tc>
        <w:tc>
          <w:tcPr>
            <w:tcW w:w="2430" w:type="dxa"/>
            <w:gridSpan w:val="2"/>
          </w:tcPr>
          <w:p w:rsidR="00E57696" w:rsidRPr="00E92A6F" w:rsidRDefault="00E57696" w:rsidP="00EE3F9E">
            <w:pPr>
              <w:keepNext/>
              <w:widowControl w:val="0"/>
              <w:jc w:val="center"/>
              <w:outlineLvl w:val="0"/>
              <w:rPr>
                <w:rFonts w:eastAsia="Times New Roman" w:cs="Times New Roman"/>
                <w:bCs/>
                <w:kern w:val="32"/>
                <w:sz w:val="22"/>
                <w:szCs w:val="22"/>
                <w:lang w:eastAsia="en-US"/>
              </w:rPr>
            </w:pPr>
            <w:r w:rsidRPr="00E92A6F">
              <w:rPr>
                <w:rFonts w:eastAsia="Times New Roman" w:cs="Times New Roman"/>
                <w:b/>
                <w:bCs/>
                <w:kern w:val="32"/>
                <w:sz w:val="22"/>
                <w:szCs w:val="22"/>
                <w:lang w:eastAsia="en-US"/>
              </w:rPr>
              <w:t>Automatically Required Monitoring</w:t>
            </w:r>
          </w:p>
        </w:tc>
        <w:tc>
          <w:tcPr>
            <w:tcW w:w="2136" w:type="dxa"/>
          </w:tcPr>
          <w:p w:rsidR="00E57696" w:rsidRPr="00E92A6F" w:rsidRDefault="00E57696" w:rsidP="00EE3F9E">
            <w:pPr>
              <w:keepNext/>
              <w:widowControl w:val="0"/>
              <w:jc w:val="center"/>
              <w:outlineLvl w:val="0"/>
              <w:rPr>
                <w:rFonts w:eastAsia="Times New Roman" w:cs="Times New Roman"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1459" w:type="dxa"/>
          </w:tcPr>
          <w:p w:rsidR="00E57696" w:rsidRPr="00E92A6F" w:rsidRDefault="00E57696" w:rsidP="00EE3F9E">
            <w:pPr>
              <w:keepNext/>
              <w:widowControl w:val="0"/>
              <w:jc w:val="center"/>
              <w:outlineLvl w:val="0"/>
              <w:rPr>
                <w:rFonts w:eastAsia="Times New Roman" w:cs="Times New Roman"/>
                <w:bCs/>
                <w:kern w:val="32"/>
                <w:sz w:val="22"/>
                <w:szCs w:val="22"/>
                <w:lang w:eastAsia="en-US"/>
              </w:rPr>
            </w:pPr>
          </w:p>
        </w:tc>
      </w:tr>
      <w:tr w:rsidR="00E57696" w:rsidTr="00E92A6F">
        <w:tc>
          <w:tcPr>
            <w:tcW w:w="3044" w:type="dxa"/>
            <w:gridSpan w:val="2"/>
            <w:tcBorders>
              <w:left w:val="single" w:sz="6" w:space="0" w:color="FFFFFF" w:themeColor="background1"/>
              <w:right w:val="single" w:sz="6" w:space="0" w:color="FFFFFF" w:themeColor="background1"/>
            </w:tcBorders>
          </w:tcPr>
          <w:p w:rsidR="00E57696" w:rsidRPr="008D4A7A" w:rsidRDefault="00E57696" w:rsidP="00EE3F9E">
            <w:pPr>
              <w:keepNext/>
              <w:widowControl w:val="0"/>
              <w:jc w:val="center"/>
              <w:outlineLvl w:val="0"/>
              <w:rPr>
                <w:rFonts w:eastAsia="Times New Roman" w:cs="Times New Roman"/>
                <w:bCs/>
                <w:kern w:val="32"/>
                <w:szCs w:val="24"/>
                <w:lang w:eastAsia="en-US"/>
              </w:rPr>
            </w:pPr>
          </w:p>
        </w:tc>
        <w:tc>
          <w:tcPr>
            <w:tcW w:w="2830" w:type="dxa"/>
            <w:gridSpan w:val="2"/>
            <w:tcBorders>
              <w:left w:val="single" w:sz="6" w:space="0" w:color="FFFFFF" w:themeColor="background1"/>
              <w:right w:val="single" w:sz="4" w:space="0" w:color="FFFFFF" w:themeColor="background1"/>
            </w:tcBorders>
          </w:tcPr>
          <w:p w:rsidR="00E57696" w:rsidRPr="008D4A7A" w:rsidRDefault="00E57696" w:rsidP="00EE3F9E">
            <w:pPr>
              <w:keepNext/>
              <w:widowControl w:val="0"/>
              <w:jc w:val="center"/>
              <w:outlineLvl w:val="0"/>
              <w:rPr>
                <w:rFonts w:eastAsia="Times New Roman" w:cs="Times New Roman"/>
                <w:bCs/>
                <w:kern w:val="32"/>
                <w:szCs w:val="24"/>
                <w:lang w:eastAsia="en-US"/>
              </w:rPr>
            </w:pPr>
          </w:p>
        </w:tc>
        <w:tc>
          <w:tcPr>
            <w:tcW w:w="2491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57696" w:rsidRPr="008D4A7A" w:rsidRDefault="00E57696" w:rsidP="00EE3F9E">
            <w:pPr>
              <w:keepNext/>
              <w:widowControl w:val="0"/>
              <w:jc w:val="center"/>
              <w:outlineLvl w:val="0"/>
              <w:rPr>
                <w:rFonts w:eastAsia="Times New Roman" w:cs="Times New Roman"/>
                <w:bCs/>
                <w:kern w:val="32"/>
                <w:szCs w:val="24"/>
                <w:lang w:eastAsia="en-US"/>
              </w:rPr>
            </w:pPr>
          </w:p>
        </w:tc>
        <w:tc>
          <w:tcPr>
            <w:tcW w:w="2430" w:type="dxa"/>
            <w:gridSpan w:val="2"/>
            <w:tcBorders>
              <w:left w:val="single" w:sz="4" w:space="0" w:color="FFFFFF" w:themeColor="background1"/>
            </w:tcBorders>
          </w:tcPr>
          <w:p w:rsidR="00E57696" w:rsidRPr="008D4A7A" w:rsidRDefault="00E57696" w:rsidP="005164DC">
            <w:pPr>
              <w:keepNext/>
              <w:widowControl w:val="0"/>
              <w:jc w:val="right"/>
              <w:outlineLvl w:val="0"/>
              <w:rPr>
                <w:rFonts w:eastAsia="Times New Roman" w:cs="Times New Roman"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</w:tcPr>
          <w:p w:rsidR="00E57696" w:rsidRPr="008D4A7A" w:rsidRDefault="00E57696" w:rsidP="00EE3F9E">
            <w:pPr>
              <w:keepNext/>
              <w:widowControl w:val="0"/>
              <w:jc w:val="center"/>
              <w:outlineLvl w:val="0"/>
              <w:rPr>
                <w:rFonts w:eastAsia="Times New Roman" w:cs="Times New Roman"/>
                <w:bCs/>
                <w:kern w:val="32"/>
                <w:szCs w:val="24"/>
                <w:lang w:eastAsia="en-US"/>
              </w:rPr>
            </w:pPr>
            <w:r w:rsidRPr="008D4A7A">
              <w:rPr>
                <w:b/>
                <w:sz w:val="22"/>
                <w:szCs w:val="22"/>
              </w:rPr>
              <w:t>SUBTOTAL</w:t>
            </w:r>
          </w:p>
        </w:tc>
        <w:tc>
          <w:tcPr>
            <w:tcW w:w="1459" w:type="dxa"/>
          </w:tcPr>
          <w:p w:rsidR="00E57696" w:rsidRPr="008D4A7A" w:rsidRDefault="00E57696" w:rsidP="00EE3F9E">
            <w:pPr>
              <w:keepNext/>
              <w:widowControl w:val="0"/>
              <w:jc w:val="center"/>
              <w:outlineLvl w:val="0"/>
              <w:rPr>
                <w:rFonts w:eastAsia="Times New Roman" w:cs="Times New Roman"/>
                <w:bCs/>
                <w:kern w:val="32"/>
                <w:szCs w:val="24"/>
                <w:lang w:eastAsia="en-US"/>
              </w:rPr>
            </w:pPr>
          </w:p>
        </w:tc>
      </w:tr>
      <w:tr w:rsidR="00E57696" w:rsidTr="00E92A6F">
        <w:tc>
          <w:tcPr>
            <w:tcW w:w="3044" w:type="dxa"/>
            <w:gridSpan w:val="2"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E57696" w:rsidRPr="008D4A7A" w:rsidRDefault="00E57696" w:rsidP="00EE3F9E">
            <w:pPr>
              <w:keepNext/>
              <w:widowControl w:val="0"/>
              <w:jc w:val="center"/>
              <w:outlineLvl w:val="0"/>
              <w:rPr>
                <w:rFonts w:eastAsia="Times New Roman" w:cs="Times New Roman"/>
                <w:bCs/>
                <w:kern w:val="32"/>
                <w:szCs w:val="24"/>
                <w:lang w:eastAsia="en-US"/>
              </w:rPr>
            </w:pPr>
          </w:p>
        </w:tc>
        <w:tc>
          <w:tcPr>
            <w:tcW w:w="2830" w:type="dxa"/>
            <w:gridSpan w:val="2"/>
            <w:tcBorders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57696" w:rsidRPr="008D4A7A" w:rsidRDefault="00E57696" w:rsidP="00EE3F9E">
            <w:pPr>
              <w:keepNext/>
              <w:widowControl w:val="0"/>
              <w:jc w:val="center"/>
              <w:outlineLvl w:val="0"/>
              <w:rPr>
                <w:rFonts w:eastAsia="Times New Roman" w:cs="Times New Roman"/>
                <w:bCs/>
                <w:kern w:val="32"/>
                <w:szCs w:val="24"/>
                <w:lang w:eastAsia="en-US"/>
              </w:rPr>
            </w:pPr>
          </w:p>
        </w:tc>
        <w:tc>
          <w:tcPr>
            <w:tcW w:w="2491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57696" w:rsidRPr="008D4A7A" w:rsidRDefault="00E57696" w:rsidP="00EE3F9E">
            <w:pPr>
              <w:keepNext/>
              <w:widowControl w:val="0"/>
              <w:jc w:val="center"/>
              <w:outlineLvl w:val="0"/>
              <w:rPr>
                <w:rFonts w:eastAsia="Times New Roman" w:cs="Times New Roman"/>
                <w:bCs/>
                <w:kern w:val="32"/>
                <w:szCs w:val="24"/>
                <w:lang w:eastAsia="en-US"/>
              </w:rPr>
            </w:pPr>
          </w:p>
        </w:tc>
        <w:tc>
          <w:tcPr>
            <w:tcW w:w="2430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E57696" w:rsidRDefault="00E57696" w:rsidP="005164DC">
            <w:pPr>
              <w:keepNext/>
              <w:widowControl w:val="0"/>
              <w:jc w:val="right"/>
              <w:outlineLvl w:val="0"/>
              <w:rPr>
                <w:b/>
                <w:szCs w:val="24"/>
              </w:rPr>
            </w:pPr>
          </w:p>
        </w:tc>
        <w:tc>
          <w:tcPr>
            <w:tcW w:w="2136" w:type="dxa"/>
          </w:tcPr>
          <w:p w:rsidR="00E57696" w:rsidRPr="008D4A7A" w:rsidRDefault="00E57696" w:rsidP="00EE3F9E">
            <w:pPr>
              <w:keepNext/>
              <w:widowControl w:val="0"/>
              <w:jc w:val="center"/>
              <w:outlineLvl w:val="0"/>
              <w:rPr>
                <w:rFonts w:eastAsia="Times New Roman" w:cs="Times New Roman"/>
                <w:bCs/>
                <w:kern w:val="32"/>
                <w:szCs w:val="24"/>
                <w:lang w:eastAsia="en-US"/>
              </w:rPr>
            </w:pPr>
            <w:r>
              <w:rPr>
                <w:b/>
                <w:szCs w:val="24"/>
              </w:rPr>
              <w:t>TOTAL</w:t>
            </w:r>
          </w:p>
        </w:tc>
        <w:tc>
          <w:tcPr>
            <w:tcW w:w="1459" w:type="dxa"/>
          </w:tcPr>
          <w:p w:rsidR="00E57696" w:rsidRPr="008D4A7A" w:rsidRDefault="00E57696" w:rsidP="00EE3F9E">
            <w:pPr>
              <w:keepNext/>
              <w:widowControl w:val="0"/>
              <w:jc w:val="center"/>
              <w:outlineLvl w:val="0"/>
              <w:rPr>
                <w:rFonts w:eastAsia="Times New Roman" w:cs="Times New Roman"/>
                <w:bCs/>
                <w:kern w:val="32"/>
                <w:szCs w:val="24"/>
                <w:lang w:eastAsia="en-US"/>
              </w:rPr>
            </w:pPr>
          </w:p>
        </w:tc>
      </w:tr>
    </w:tbl>
    <w:p w:rsidR="00EE3F9E" w:rsidRPr="002B7C99" w:rsidRDefault="00EE3F9E" w:rsidP="008D4A7A">
      <w:pPr>
        <w:keepNext/>
        <w:widowControl w:val="0"/>
        <w:spacing w:after="0"/>
        <w:outlineLvl w:val="0"/>
        <w:rPr>
          <w:rFonts w:eastAsia="Times New Roman" w:cs="Times New Roman"/>
          <w:b/>
          <w:bCs/>
          <w:kern w:val="32"/>
          <w:sz w:val="28"/>
          <w:szCs w:val="28"/>
          <w:lang w:eastAsia="en-US"/>
        </w:rPr>
        <w:sectPr w:rsidR="00EE3F9E" w:rsidRPr="002B7C99" w:rsidSect="00E92A6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5840" w:h="12240" w:orient="landscape" w:code="1"/>
          <w:pgMar w:top="576" w:right="720" w:bottom="432" w:left="720" w:header="720" w:footer="720" w:gutter="0"/>
          <w:pgNumType w:start="1"/>
          <w:cols w:space="720"/>
          <w:formProt w:val="0"/>
          <w:noEndnote/>
          <w:docGrid w:linePitch="326"/>
        </w:sectPr>
      </w:pPr>
    </w:p>
    <w:p w:rsidR="001E3F0C" w:rsidRDefault="008D4A7A" w:rsidP="008D4A7A">
      <w:pPr>
        <w:pStyle w:val="Heading1"/>
      </w:pPr>
      <w:r>
        <w:lastRenderedPageBreak/>
        <w:t>Scoring Rubric:</w:t>
      </w:r>
      <w:bookmarkStart w:id="0" w:name="_GoBack"/>
      <w:bookmarkEnd w:id="0"/>
    </w:p>
    <w:p w:rsidR="008D4A7A" w:rsidRDefault="008D4A7A" w:rsidP="008D4A7A">
      <w:r>
        <w:t>Desk monitoring review:</w:t>
      </w:r>
      <w:r w:rsidR="003359EA">
        <w:t xml:space="preserve">  Total Points 1-11</w:t>
      </w:r>
    </w:p>
    <w:p w:rsidR="008D4A7A" w:rsidRDefault="008D4A7A" w:rsidP="008D4A7A">
      <w:r>
        <w:t>On-site monitoring review:</w:t>
      </w:r>
      <w:r w:rsidR="003359EA">
        <w:t xml:space="preserve">  Total Points 12+</w:t>
      </w:r>
    </w:p>
    <w:p w:rsidR="008D4A7A" w:rsidRDefault="008D4A7A" w:rsidP="008D4A7A"/>
    <w:p w:rsidR="008D4A7A" w:rsidRDefault="008D4A7A" w:rsidP="008D4A7A">
      <w:r>
        <w:t>Automatic on-site for Charters in their second year receiving funds.</w:t>
      </w:r>
    </w:p>
    <w:p w:rsidR="008D4A7A" w:rsidRPr="008D4A7A" w:rsidRDefault="008D4A7A" w:rsidP="008D4A7A">
      <w:r>
        <w:t xml:space="preserve">Re-visits determined by prior year’s monitoring </w:t>
      </w:r>
      <w:r w:rsidR="00454441">
        <w:t>findings</w:t>
      </w:r>
      <w:r>
        <w:t xml:space="preserve"> for additional technical assistance</w:t>
      </w:r>
      <w:r w:rsidR="00567A17">
        <w:t xml:space="preserve"> and may be desk or on-site</w:t>
      </w:r>
      <w:r w:rsidR="003359EA">
        <w:t xml:space="preserve"> depending on level of technical support needed.</w:t>
      </w:r>
    </w:p>
    <w:sectPr w:rsidR="008D4A7A" w:rsidRPr="008D4A7A" w:rsidSect="0087592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432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38CD" w:rsidRDefault="002038CD">
      <w:pPr>
        <w:spacing w:after="0" w:line="240" w:lineRule="auto"/>
      </w:pPr>
      <w:r>
        <w:separator/>
      </w:r>
    </w:p>
  </w:endnote>
  <w:endnote w:type="continuationSeparator" w:id="0">
    <w:p w:rsidR="002038CD" w:rsidRDefault="00203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Semibold">
    <w:altName w:val="Segoe UI Semibold"/>
    <w:charset w:val="00"/>
    <w:family w:val="swiss"/>
    <w:pitch w:val="variable"/>
    <w:sig w:usb0="E00002EF" w:usb1="4000205B" w:usb2="00000028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pen Sans Extrabold">
    <w:altName w:val="Segoe UI Semibold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3F83" w:rsidRDefault="00873F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0A4E" w:rsidRPr="00B4512E" w:rsidRDefault="004D0E17" w:rsidP="00A83390">
    <w:pPr>
      <w:pStyle w:val="Footer"/>
      <w:pBdr>
        <w:top w:val="single" w:sz="4" w:space="1" w:color="auto"/>
      </w:pBdr>
    </w:pPr>
    <w:r>
      <w:rPr>
        <w:rFonts w:ascii="Calibri" w:hAnsi="Calibri" w:cs="Open Sans"/>
        <w:caps/>
        <w:color w:val="5C5C5C" w:themeColor="text1" w:themeTint="BF"/>
      </w:rPr>
      <w:t>4/18/2022</w:t>
    </w:r>
    <w:r w:rsidR="00CF0A4E" w:rsidRPr="00132C9E">
      <w:rPr>
        <w:rFonts w:ascii="Calibri" w:hAnsi="Calibri"/>
        <w:color w:val="5C5C5C" w:themeColor="text1" w:themeTint="BF"/>
      </w:rPr>
      <w:ptab w:relativeTo="margin" w:alignment="right" w:leader="none"/>
    </w:r>
    <w:r>
      <w:rPr>
        <w:rFonts w:ascii="Calibri" w:hAnsi="Calibri" w:cs="Open Sans Semibold"/>
        <w:color w:val="112845" w:themeColor="text2" w:themeShade="BF"/>
      </w:rPr>
      <w:tab/>
      <w:t>Monitoring</w:t>
    </w:r>
    <w:r w:rsidR="00CF0A4E">
      <w:rPr>
        <w:rFonts w:ascii="Calibri" w:hAnsi="Calibri" w:cs="Open Sans Semibold"/>
        <w:color w:val="112845" w:themeColor="text2" w:themeShade="BF"/>
      </w:rPr>
      <w:t xml:space="preserve">  </w:t>
    </w:r>
    <w:r w:rsidR="00CF0A4E">
      <w:rPr>
        <w:rFonts w:ascii="Calibri" w:hAnsi="Calibri" w:cs="Open Sans"/>
        <w:color w:val="5C5C5C" w:themeColor="text1" w:themeTint="BF"/>
      </w:rPr>
      <w:t xml:space="preserve">/ </w:t>
    </w:r>
    <w:r w:rsidR="00CF0A4E" w:rsidRPr="00132C9E">
      <w:rPr>
        <w:rFonts w:ascii="Calibri" w:hAnsi="Calibri" w:cs="Open Sans"/>
        <w:color w:val="5C5C5C" w:themeColor="text1" w:themeTint="BF"/>
      </w:rPr>
      <w:t xml:space="preserve"> </w:t>
    </w:r>
    <w:r>
      <w:rPr>
        <w:rFonts w:ascii="Calibri" w:hAnsi="Calibri" w:cs="Open Sans"/>
        <w:color w:val="5C5C5C" w:themeColor="text1" w:themeTint="BF"/>
      </w:rPr>
      <w:t>Federal Programs</w:t>
    </w:r>
    <w:r w:rsidR="00CF0A4E" w:rsidRPr="00132C9E">
      <w:rPr>
        <w:rFonts w:ascii="Calibri" w:hAnsi="Calibri" w:cs="Open Sans"/>
        <w:color w:val="5C5C5C" w:themeColor="text1" w:themeTint="BF"/>
      </w:rPr>
      <w:t xml:space="preserve"> </w:t>
    </w:r>
    <w:r w:rsidR="00CF0A4E">
      <w:rPr>
        <w:rFonts w:ascii="Calibri" w:hAnsi="Calibri" w:cs="Open Sans"/>
        <w:color w:val="5C5C5C" w:themeColor="text1" w:themeTint="BF"/>
      </w:rPr>
      <w:t xml:space="preserve"> / </w:t>
    </w:r>
    <w:r w:rsidR="00CF0A4E" w:rsidRPr="00132C9E">
      <w:rPr>
        <w:rFonts w:ascii="Calibri" w:hAnsi="Calibri" w:cs="Open Sans"/>
        <w:color w:val="5C5C5C" w:themeColor="text1" w:themeTint="BF"/>
      </w:rPr>
      <w:t xml:space="preserve"> </w:t>
    </w:r>
    <w:r w:rsidR="00CF0A4E">
      <w:rPr>
        <w:rFonts w:ascii="Calibri" w:hAnsi="Calibri" w:cs="Open Sans"/>
        <w:color w:val="5C5C5C" w:themeColor="text1" w:themeTint="BF"/>
      </w:rPr>
      <w:t>SDE</w:t>
    </w:r>
    <w:r w:rsidR="00CF0A4E" w:rsidRPr="00132C9E">
      <w:rPr>
        <w:rFonts w:ascii="Calibri" w:hAnsi="Calibri" w:cs="Open Sans"/>
        <w:color w:val="5C5C5C" w:themeColor="text1" w:themeTint="BF"/>
      </w:rPr>
      <w:t xml:space="preserve"> </w:t>
    </w:r>
    <w:r w:rsidR="00CF0A4E">
      <w:rPr>
        <w:rFonts w:ascii="Calibri" w:hAnsi="Calibri" w:cs="Open Sans"/>
        <w:color w:val="5C5C5C" w:themeColor="text1" w:themeTint="BF"/>
      </w:rPr>
      <w:t xml:space="preserve"> / </w:t>
    </w:r>
    <w:r w:rsidR="00CF0A4E" w:rsidRPr="00132C9E">
      <w:rPr>
        <w:rFonts w:ascii="Calibri" w:hAnsi="Calibri" w:cs="Open Sans"/>
        <w:color w:val="5C5C5C" w:themeColor="text1" w:themeTint="BF"/>
      </w:rPr>
      <w:t xml:space="preserve"> </w:t>
    </w:r>
    <w:r w:rsidR="00CF0A4E" w:rsidRPr="00132C9E">
      <w:rPr>
        <w:rFonts w:ascii="Calibri" w:hAnsi="Calibri" w:cs="Open Sans Semibold"/>
        <w:noProof w:val="0"/>
        <w:color w:val="112845" w:themeColor="text2" w:themeShade="BF"/>
      </w:rPr>
      <w:fldChar w:fldCharType="begin"/>
    </w:r>
    <w:r w:rsidR="00CF0A4E" w:rsidRPr="00132C9E">
      <w:rPr>
        <w:rFonts w:ascii="Calibri" w:hAnsi="Calibri" w:cs="Open Sans Semibold"/>
        <w:color w:val="112845" w:themeColor="text2" w:themeShade="BF"/>
      </w:rPr>
      <w:instrText xml:space="preserve"> PAGE   \* MERGEFORMAT </w:instrText>
    </w:r>
    <w:r w:rsidR="00CF0A4E" w:rsidRPr="00132C9E">
      <w:rPr>
        <w:rFonts w:ascii="Calibri" w:hAnsi="Calibri" w:cs="Open Sans Semibold"/>
        <w:noProof w:val="0"/>
        <w:color w:val="112845" w:themeColor="text2" w:themeShade="BF"/>
      </w:rPr>
      <w:fldChar w:fldCharType="separate"/>
    </w:r>
    <w:r w:rsidR="004B31FD">
      <w:rPr>
        <w:rFonts w:ascii="Calibri" w:hAnsi="Calibri" w:cs="Open Sans Semibold"/>
        <w:color w:val="112845" w:themeColor="text2" w:themeShade="BF"/>
      </w:rPr>
      <w:t>2</w:t>
    </w:r>
    <w:r w:rsidR="00CF0A4E" w:rsidRPr="00132C9E">
      <w:rPr>
        <w:rFonts w:ascii="Calibri" w:hAnsi="Calibri" w:cs="Open Sans Semibold"/>
        <w:color w:val="112845" w:themeColor="text2" w:themeShade="BF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0A4E" w:rsidRPr="00132C9E" w:rsidRDefault="00CF0A4E" w:rsidP="00005FF9">
    <w:pPr>
      <w:pStyle w:val="Footer"/>
      <w:pBdr>
        <w:top w:val="single" w:sz="4" w:space="1" w:color="5C5C5C" w:themeColor="text1" w:themeTint="BF"/>
      </w:pBdr>
      <w:tabs>
        <w:tab w:val="left" w:pos="4320"/>
        <w:tab w:val="right" w:pos="9360"/>
      </w:tabs>
      <w:jc w:val="center"/>
      <w:rPr>
        <w:rFonts w:ascii="Calibri" w:hAnsi="Calibri"/>
        <w:color w:val="5C5C5C" w:themeColor="text1" w:themeTint="BF"/>
      </w:rPr>
    </w:pPr>
    <w:r>
      <w:rPr>
        <w:rFonts w:ascii="Calibri" w:hAnsi="Calibri" w:cs="Open Sans Semibold"/>
        <w:color w:val="112845" w:themeColor="text2" w:themeShade="BF"/>
      </w:rPr>
      <w:t>SDE RFP 18-9000</w:t>
    </w:r>
    <w:r>
      <w:rPr>
        <w:rFonts w:ascii="Calibri" w:hAnsi="Calibri" w:cs="Open Sans"/>
        <w:color w:val="5C5C5C" w:themeColor="text1" w:themeTint="BF"/>
      </w:rPr>
      <w:t xml:space="preserve"> </w:t>
    </w:r>
    <w:r>
      <w:rPr>
        <w:rFonts w:ascii="Calibri" w:hAnsi="Calibri" w:cs="Open Sans"/>
        <w:color w:val="5C5C5C" w:themeColor="text1" w:themeTint="BF"/>
      </w:rPr>
      <w:tab/>
    </w:r>
    <w:r w:rsidRPr="00132C9E">
      <w:rPr>
        <w:rFonts w:ascii="Calibri" w:hAnsi="Calibri" w:cs="Open Sans Semibold"/>
        <w:color w:val="112845" w:themeColor="text2" w:themeShade="BF"/>
      </w:rPr>
      <w:fldChar w:fldCharType="begin"/>
    </w:r>
    <w:r w:rsidRPr="00132C9E">
      <w:rPr>
        <w:rFonts w:ascii="Calibri" w:hAnsi="Calibri" w:cs="Open Sans Semibold"/>
        <w:color w:val="112845" w:themeColor="text2" w:themeShade="BF"/>
      </w:rPr>
      <w:instrText xml:space="preserve"> PAGE   \* MERGEFORMAT </w:instrText>
    </w:r>
    <w:r w:rsidRPr="00132C9E">
      <w:rPr>
        <w:rFonts w:ascii="Calibri" w:hAnsi="Calibri" w:cs="Open Sans Semibold"/>
        <w:color w:val="112845" w:themeColor="text2" w:themeShade="BF"/>
      </w:rPr>
      <w:fldChar w:fldCharType="separate"/>
    </w:r>
    <w:r>
      <w:rPr>
        <w:rFonts w:ascii="Calibri" w:hAnsi="Calibri" w:cs="Open Sans Semibold"/>
        <w:color w:val="112845" w:themeColor="text2" w:themeShade="BF"/>
      </w:rPr>
      <w:t>1</w:t>
    </w:r>
    <w:r w:rsidRPr="00132C9E">
      <w:rPr>
        <w:rFonts w:ascii="Calibri" w:hAnsi="Calibri" w:cs="Open Sans Semibold"/>
        <w:color w:val="112845" w:themeColor="text2" w:themeShade="BF"/>
      </w:rPr>
      <w:fldChar w:fldCharType="end"/>
    </w:r>
    <w:r w:rsidRPr="00132C9E">
      <w:rPr>
        <w:rFonts w:ascii="Calibri" w:hAnsi="Calibri" w:cs="Open Sans Extrabold"/>
        <w:color w:val="5C5C5C" w:themeColor="text1" w:themeTint="BF"/>
      </w:rPr>
      <w:t xml:space="preserve"> </w:t>
    </w:r>
    <w:r>
      <w:rPr>
        <w:rFonts w:ascii="Calibri" w:hAnsi="Calibri" w:cs="Open Sans Extrabold"/>
        <w:color w:val="5C5C5C" w:themeColor="text1" w:themeTint="BF"/>
      </w:rPr>
      <w:tab/>
      <w:t>Meal Compliance Nutrition Review Services</w:t>
    </w:r>
  </w:p>
  <w:p w:rsidR="00CF0A4E" w:rsidRPr="00005FF9" w:rsidRDefault="00CF0A4E" w:rsidP="00005FF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A7C" w:rsidRDefault="00BC3A7C">
    <w:pPr>
      <w:pStyle w:val="Footer"/>
    </w:pPr>
  </w:p>
  <w:p w:rsidR="00901EA0" w:rsidRDefault="00901EA0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2C9E" w:rsidRPr="00A83390" w:rsidRDefault="00A83390" w:rsidP="00A83390">
    <w:pPr>
      <w:pStyle w:val="Footer"/>
      <w:pBdr>
        <w:top w:val="single" w:sz="4" w:space="1" w:color="auto"/>
      </w:pBdr>
    </w:pPr>
    <w:r>
      <w:rPr>
        <w:rFonts w:ascii="Calibri" w:hAnsi="Calibri" w:cs="Open Sans"/>
        <w:caps/>
        <w:color w:val="5C5C5C" w:themeColor="text1" w:themeTint="BF"/>
      </w:rPr>
      <w:t>RFP XX-XXXX</w:t>
    </w:r>
    <w:r w:rsidRPr="00132C9E">
      <w:rPr>
        <w:rFonts w:ascii="Calibri" w:hAnsi="Calibri"/>
        <w:color w:val="5C5C5C" w:themeColor="text1" w:themeTint="BF"/>
      </w:rPr>
      <w:ptab w:relativeTo="margin" w:alignment="right" w:leader="none"/>
    </w:r>
    <w:r w:rsidRPr="00132C9E">
      <w:rPr>
        <w:rFonts w:ascii="Calibri" w:hAnsi="Calibri" w:cs="Open Sans Semibold"/>
        <w:color w:val="112845" w:themeColor="text2" w:themeShade="BF"/>
      </w:rPr>
      <w:t xml:space="preserve">&lt;&lt;Title of </w:t>
    </w:r>
    <w:r>
      <w:rPr>
        <w:rFonts w:ascii="Calibri" w:hAnsi="Calibri" w:cs="Open Sans Semibold"/>
        <w:color w:val="112845" w:themeColor="text2" w:themeShade="BF"/>
      </w:rPr>
      <w:t xml:space="preserve">RFP </w:t>
    </w:r>
    <w:r w:rsidRPr="00132C9E">
      <w:rPr>
        <w:rFonts w:ascii="Calibri" w:hAnsi="Calibri" w:cs="Open Sans Semibold"/>
        <w:color w:val="112845" w:themeColor="text2" w:themeShade="BF"/>
      </w:rPr>
      <w:t>&gt;&gt;</w:t>
    </w:r>
    <w:r>
      <w:rPr>
        <w:rFonts w:ascii="Calibri" w:hAnsi="Calibri" w:cs="Open Sans Semibold"/>
        <w:color w:val="112845" w:themeColor="text2" w:themeShade="BF"/>
      </w:rPr>
      <w:t xml:space="preserve">  </w:t>
    </w:r>
    <w:r>
      <w:rPr>
        <w:rFonts w:ascii="Calibri" w:hAnsi="Calibri" w:cs="Open Sans"/>
        <w:color w:val="5C5C5C" w:themeColor="text1" w:themeTint="BF"/>
      </w:rPr>
      <w:t xml:space="preserve">/ </w:t>
    </w:r>
    <w:r w:rsidRPr="00132C9E">
      <w:rPr>
        <w:rFonts w:ascii="Calibri" w:hAnsi="Calibri" w:cs="Open Sans"/>
        <w:color w:val="5C5C5C" w:themeColor="text1" w:themeTint="BF"/>
      </w:rPr>
      <w:t xml:space="preserve"> Department </w:t>
    </w:r>
    <w:r>
      <w:rPr>
        <w:rFonts w:ascii="Calibri" w:hAnsi="Calibri" w:cs="Open Sans"/>
        <w:color w:val="5C5C5C" w:themeColor="text1" w:themeTint="BF"/>
      </w:rPr>
      <w:t xml:space="preserve"> / </w:t>
    </w:r>
    <w:r w:rsidRPr="00132C9E">
      <w:rPr>
        <w:rFonts w:ascii="Calibri" w:hAnsi="Calibri" w:cs="Open Sans"/>
        <w:color w:val="5C5C5C" w:themeColor="text1" w:themeTint="BF"/>
      </w:rPr>
      <w:t xml:space="preserve"> </w:t>
    </w:r>
    <w:r>
      <w:rPr>
        <w:rFonts w:ascii="Calibri" w:hAnsi="Calibri" w:cs="Open Sans"/>
        <w:color w:val="5C5C5C" w:themeColor="text1" w:themeTint="BF"/>
      </w:rPr>
      <w:t>SDE</w:t>
    </w:r>
    <w:r w:rsidRPr="00132C9E">
      <w:rPr>
        <w:rFonts w:ascii="Calibri" w:hAnsi="Calibri" w:cs="Open Sans"/>
        <w:color w:val="5C5C5C" w:themeColor="text1" w:themeTint="BF"/>
      </w:rPr>
      <w:t xml:space="preserve"> </w:t>
    </w:r>
    <w:r>
      <w:rPr>
        <w:rFonts w:ascii="Calibri" w:hAnsi="Calibri" w:cs="Open Sans"/>
        <w:color w:val="5C5C5C" w:themeColor="text1" w:themeTint="BF"/>
      </w:rPr>
      <w:t xml:space="preserve"> / </w:t>
    </w:r>
    <w:r w:rsidRPr="00132C9E">
      <w:rPr>
        <w:rFonts w:ascii="Calibri" w:hAnsi="Calibri" w:cs="Open Sans"/>
        <w:color w:val="5C5C5C" w:themeColor="text1" w:themeTint="BF"/>
      </w:rPr>
      <w:t xml:space="preserve"> </w:t>
    </w:r>
    <w:r w:rsidRPr="00132C9E">
      <w:rPr>
        <w:rFonts w:ascii="Calibri" w:hAnsi="Calibri" w:cs="Open Sans Semibold"/>
        <w:noProof w:val="0"/>
        <w:color w:val="112845" w:themeColor="text2" w:themeShade="BF"/>
      </w:rPr>
      <w:fldChar w:fldCharType="begin"/>
    </w:r>
    <w:r w:rsidRPr="00132C9E">
      <w:rPr>
        <w:rFonts w:ascii="Calibri" w:hAnsi="Calibri" w:cs="Open Sans Semibold"/>
        <w:color w:val="112845" w:themeColor="text2" w:themeShade="BF"/>
      </w:rPr>
      <w:instrText xml:space="preserve"> PAGE   \* MERGEFORMAT </w:instrText>
    </w:r>
    <w:r w:rsidRPr="00132C9E">
      <w:rPr>
        <w:rFonts w:ascii="Calibri" w:hAnsi="Calibri" w:cs="Open Sans Semibold"/>
        <w:noProof w:val="0"/>
        <w:color w:val="112845" w:themeColor="text2" w:themeShade="BF"/>
      </w:rPr>
      <w:fldChar w:fldCharType="separate"/>
    </w:r>
    <w:r w:rsidR="004B31FD">
      <w:rPr>
        <w:rFonts w:ascii="Calibri" w:hAnsi="Calibri" w:cs="Open Sans Semibold"/>
        <w:color w:val="112845" w:themeColor="text2" w:themeShade="BF"/>
      </w:rPr>
      <w:t>5</w:t>
    </w:r>
    <w:r w:rsidRPr="00132C9E">
      <w:rPr>
        <w:rFonts w:ascii="Calibri" w:hAnsi="Calibri" w:cs="Open Sans Semibold"/>
        <w:color w:val="112845" w:themeColor="text2" w:themeShade="BF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1EA0" w:rsidRDefault="008D4A7A" w:rsidP="00A83390">
    <w:pPr>
      <w:pStyle w:val="Footer"/>
      <w:pBdr>
        <w:top w:val="single" w:sz="4" w:space="1" w:color="auto"/>
      </w:pBdr>
    </w:pPr>
    <w:r>
      <w:rPr>
        <w:rFonts w:ascii="Calibri" w:hAnsi="Calibri" w:cs="Open Sans"/>
        <w:caps/>
        <w:color w:val="5C5C5C" w:themeColor="text1" w:themeTint="BF"/>
      </w:rPr>
      <w:t>4/18/2022</w:t>
    </w:r>
    <w:r w:rsidR="00655F04" w:rsidRPr="00132C9E">
      <w:rPr>
        <w:rFonts w:ascii="Calibri" w:hAnsi="Calibri"/>
        <w:color w:val="5C5C5C" w:themeColor="text1" w:themeTint="BF"/>
      </w:rPr>
      <w:ptab w:relativeTo="margin" w:alignment="right" w:leader="none"/>
    </w:r>
    <w:r>
      <w:rPr>
        <w:rFonts w:ascii="Calibri" w:hAnsi="Calibri" w:cs="Open Sans Semibold"/>
        <w:color w:val="112845" w:themeColor="text2" w:themeShade="BF"/>
      </w:rPr>
      <w:t>Monitoring</w:t>
    </w:r>
    <w:r w:rsidR="00655F04">
      <w:rPr>
        <w:rFonts w:ascii="Calibri" w:hAnsi="Calibri" w:cs="Open Sans Semibold"/>
        <w:color w:val="112845" w:themeColor="text2" w:themeShade="BF"/>
      </w:rPr>
      <w:t xml:space="preserve">  </w:t>
    </w:r>
    <w:r w:rsidR="00655F04">
      <w:rPr>
        <w:rFonts w:ascii="Calibri" w:hAnsi="Calibri" w:cs="Open Sans"/>
        <w:color w:val="5C5C5C" w:themeColor="text1" w:themeTint="BF"/>
      </w:rPr>
      <w:t xml:space="preserve">/ </w:t>
    </w:r>
    <w:r w:rsidR="00655F04" w:rsidRPr="00132C9E">
      <w:rPr>
        <w:rFonts w:ascii="Calibri" w:hAnsi="Calibri" w:cs="Open Sans"/>
        <w:color w:val="5C5C5C" w:themeColor="text1" w:themeTint="BF"/>
      </w:rPr>
      <w:t xml:space="preserve"> </w:t>
    </w:r>
    <w:r>
      <w:rPr>
        <w:rFonts w:ascii="Calibri" w:hAnsi="Calibri" w:cs="Open Sans"/>
        <w:color w:val="5C5C5C" w:themeColor="text1" w:themeTint="BF"/>
      </w:rPr>
      <w:t>Federal Programs</w:t>
    </w:r>
    <w:r w:rsidR="00655F04" w:rsidRPr="00132C9E">
      <w:rPr>
        <w:rFonts w:ascii="Calibri" w:hAnsi="Calibri" w:cs="Open Sans"/>
        <w:color w:val="5C5C5C" w:themeColor="text1" w:themeTint="BF"/>
      </w:rPr>
      <w:t xml:space="preserve"> </w:t>
    </w:r>
    <w:r w:rsidR="00655F04">
      <w:rPr>
        <w:rFonts w:ascii="Calibri" w:hAnsi="Calibri" w:cs="Open Sans"/>
        <w:color w:val="5C5C5C" w:themeColor="text1" w:themeTint="BF"/>
      </w:rPr>
      <w:t xml:space="preserve"> / </w:t>
    </w:r>
    <w:r w:rsidR="00655F04" w:rsidRPr="00132C9E">
      <w:rPr>
        <w:rFonts w:ascii="Calibri" w:hAnsi="Calibri" w:cs="Open Sans"/>
        <w:color w:val="5C5C5C" w:themeColor="text1" w:themeTint="BF"/>
      </w:rPr>
      <w:t xml:space="preserve"> </w:t>
    </w:r>
    <w:r w:rsidR="00655F04">
      <w:rPr>
        <w:rFonts w:ascii="Calibri" w:hAnsi="Calibri" w:cs="Open Sans"/>
        <w:color w:val="5C5C5C" w:themeColor="text1" w:themeTint="BF"/>
      </w:rPr>
      <w:t>SDE</w:t>
    </w:r>
    <w:r w:rsidR="00655F04" w:rsidRPr="00132C9E">
      <w:rPr>
        <w:rFonts w:ascii="Calibri" w:hAnsi="Calibri" w:cs="Open Sans"/>
        <w:color w:val="5C5C5C" w:themeColor="text1" w:themeTint="BF"/>
      </w:rPr>
      <w:t xml:space="preserve"> </w:t>
    </w:r>
    <w:r w:rsidR="00655F04">
      <w:rPr>
        <w:rFonts w:ascii="Calibri" w:hAnsi="Calibri" w:cs="Open Sans"/>
        <w:color w:val="5C5C5C" w:themeColor="text1" w:themeTint="BF"/>
      </w:rPr>
      <w:t xml:space="preserve"> / </w:t>
    </w:r>
    <w:r w:rsidR="00655F04" w:rsidRPr="00132C9E">
      <w:rPr>
        <w:rFonts w:ascii="Calibri" w:hAnsi="Calibri" w:cs="Open Sans"/>
        <w:color w:val="5C5C5C" w:themeColor="text1" w:themeTint="BF"/>
      </w:rPr>
      <w:t xml:space="preserve"> </w:t>
    </w:r>
    <w:r w:rsidR="00655F04" w:rsidRPr="00132C9E">
      <w:rPr>
        <w:rFonts w:ascii="Calibri" w:hAnsi="Calibri" w:cs="Open Sans Semibold"/>
        <w:noProof w:val="0"/>
        <w:color w:val="112845" w:themeColor="text2" w:themeShade="BF"/>
      </w:rPr>
      <w:fldChar w:fldCharType="begin"/>
    </w:r>
    <w:r w:rsidR="00655F04" w:rsidRPr="00132C9E">
      <w:rPr>
        <w:rFonts w:ascii="Calibri" w:hAnsi="Calibri" w:cs="Open Sans Semibold"/>
        <w:color w:val="112845" w:themeColor="text2" w:themeShade="BF"/>
      </w:rPr>
      <w:instrText xml:space="preserve"> PAGE   \* MERGEFORMAT </w:instrText>
    </w:r>
    <w:r w:rsidR="00655F04" w:rsidRPr="00132C9E">
      <w:rPr>
        <w:rFonts w:ascii="Calibri" w:hAnsi="Calibri" w:cs="Open Sans Semibold"/>
        <w:noProof w:val="0"/>
        <w:color w:val="112845" w:themeColor="text2" w:themeShade="BF"/>
      </w:rPr>
      <w:fldChar w:fldCharType="separate"/>
    </w:r>
    <w:r w:rsidR="004B31FD">
      <w:rPr>
        <w:rFonts w:ascii="Calibri" w:hAnsi="Calibri" w:cs="Open Sans Semibold"/>
        <w:color w:val="112845" w:themeColor="text2" w:themeShade="BF"/>
      </w:rPr>
      <w:t>3</w:t>
    </w:r>
    <w:r w:rsidR="00655F04" w:rsidRPr="00132C9E">
      <w:rPr>
        <w:rFonts w:ascii="Calibri" w:hAnsi="Calibri" w:cs="Open Sans Semibold"/>
        <w:color w:val="112845" w:themeColor="text2" w:themeShade="B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38CD" w:rsidRDefault="002038CD">
      <w:pPr>
        <w:spacing w:after="0" w:line="240" w:lineRule="auto"/>
      </w:pPr>
      <w:r>
        <w:separator/>
      </w:r>
    </w:p>
  </w:footnote>
  <w:footnote w:type="continuationSeparator" w:id="0">
    <w:p w:rsidR="002038CD" w:rsidRDefault="002038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3F83" w:rsidRDefault="00873F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3F83" w:rsidRDefault="00873F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3F83" w:rsidRDefault="00873F8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A7C" w:rsidRDefault="00BC3A7C">
    <w:pPr>
      <w:pStyle w:val="Header"/>
    </w:pPr>
  </w:p>
  <w:p w:rsidR="00901EA0" w:rsidRDefault="00901EA0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2A29" w:rsidRPr="00755826" w:rsidRDefault="00702A29" w:rsidP="00755826">
    <w:pPr>
      <w:pStyle w:val="Header"/>
    </w:pPr>
  </w:p>
  <w:p w:rsidR="00901EA0" w:rsidRDefault="00901EA0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A7C" w:rsidRDefault="00BC3A7C">
    <w:pPr>
      <w:pStyle w:val="Header"/>
    </w:pPr>
  </w:p>
  <w:p w:rsidR="00901EA0" w:rsidRDefault="00901EA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91002"/>
    <w:multiLevelType w:val="hybridMultilevel"/>
    <w:tmpl w:val="8FFEA13E"/>
    <w:lvl w:ilvl="0" w:tplc="74B60720">
      <w:start w:val="1"/>
      <w:numFmt w:val="decimal"/>
      <w:lvlText w:val="%1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C4BA5"/>
    <w:multiLevelType w:val="multilevel"/>
    <w:tmpl w:val="5A04C646"/>
    <w:lvl w:ilvl="0">
      <w:start w:val="1"/>
      <w:numFmt w:val="decimal"/>
      <w:suff w:val="space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2"/>
      <w:numFmt w:val="decimal"/>
      <w:isLgl/>
      <w:lvlText w:val="%1.%2.%3"/>
      <w:lvlJc w:val="left"/>
      <w:pPr>
        <w:ind w:left="1800" w:hanging="108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232" w:hanging="158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" w15:restartNumberingAfterBreak="0">
    <w:nsid w:val="06080067"/>
    <w:multiLevelType w:val="hybridMultilevel"/>
    <w:tmpl w:val="6E2AA1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07316"/>
    <w:multiLevelType w:val="hybridMultilevel"/>
    <w:tmpl w:val="30E2A344"/>
    <w:lvl w:ilvl="0" w:tplc="7994AD3A">
      <w:start w:val="1"/>
      <w:numFmt w:val="upperRoman"/>
      <w:pStyle w:val="SectionHeading"/>
      <w:lvlText w:val="%1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417FD0" w:themeColor="text2" w:themeTint="99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0F601886"/>
    <w:multiLevelType w:val="multilevel"/>
    <w:tmpl w:val="C650650C"/>
    <w:lvl w:ilvl="0">
      <w:start w:val="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54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05825D5"/>
    <w:multiLevelType w:val="hybridMultilevel"/>
    <w:tmpl w:val="80769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B0AD6"/>
    <w:multiLevelType w:val="hybridMultilevel"/>
    <w:tmpl w:val="B89E244A"/>
    <w:lvl w:ilvl="0" w:tplc="6D08382E">
      <w:start w:val="1"/>
      <w:numFmt w:val="decimal"/>
      <w:lvlText w:val="%1."/>
      <w:lvlJc w:val="left"/>
      <w:pPr>
        <w:ind w:left="360" w:hanging="360"/>
      </w:pPr>
      <w:rPr>
        <w:rFonts w:hint="default"/>
        <w:color w:val="081422" w:themeColor="background2" w:themeShade="1A"/>
        <w:u w:color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10722"/>
    <w:multiLevelType w:val="hybridMultilevel"/>
    <w:tmpl w:val="035EAD3A"/>
    <w:lvl w:ilvl="0" w:tplc="4D588AFA">
      <w:start w:val="1"/>
      <w:numFmt w:val="upperRoman"/>
      <w:pStyle w:val="AppendixHeading"/>
      <w:suff w:val="space"/>
      <w:lvlText w:val="Appendix %1."/>
      <w:lvlJc w:val="left"/>
      <w:pPr>
        <w:ind w:left="216" w:hanging="21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417FD0" w:themeColor="text2" w:themeTint="99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44840"/>
    <w:multiLevelType w:val="multilevel"/>
    <w:tmpl w:val="C650650C"/>
    <w:lvl w:ilvl="0">
      <w:start w:val="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54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CCE0451"/>
    <w:multiLevelType w:val="multilevel"/>
    <w:tmpl w:val="94F4B7E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6" w:hanging="64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2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0" w15:restartNumberingAfterBreak="0">
    <w:nsid w:val="3C02638B"/>
    <w:multiLevelType w:val="multilevel"/>
    <w:tmpl w:val="C650650C"/>
    <w:lvl w:ilvl="0">
      <w:start w:val="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54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FEE4951"/>
    <w:multiLevelType w:val="hybridMultilevel"/>
    <w:tmpl w:val="30B61988"/>
    <w:lvl w:ilvl="0" w:tplc="84F8C738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FC0747"/>
    <w:multiLevelType w:val="multilevel"/>
    <w:tmpl w:val="9AF04F92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936" w:hanging="93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2"/>
      <w:numFmt w:val="decimal"/>
      <w:isLgl/>
      <w:lvlText w:val="%1.%2.%3"/>
      <w:lvlJc w:val="left"/>
      <w:pPr>
        <w:tabs>
          <w:tab w:val="num" w:pos="72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ind w:left="1440" w:hanging="720"/>
      </w:pPr>
      <w:rPr>
        <w:rFonts w:hint="default"/>
        <w:color w:val="081422" w:themeColor="background2" w:themeShade="1A"/>
        <w:u w:color="FFFFFF" w:themeColor="background1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3" w15:restartNumberingAfterBreak="0">
    <w:nsid w:val="657E5D71"/>
    <w:multiLevelType w:val="hybridMultilevel"/>
    <w:tmpl w:val="A5345B66"/>
    <w:lvl w:ilvl="0" w:tplc="B360DB2C">
      <w:start w:val="1"/>
      <w:numFmt w:val="bullet"/>
      <w:pStyle w:val="ListBullet"/>
      <w:lvlText w:val=""/>
      <w:lvlJc w:val="left"/>
      <w:pPr>
        <w:ind w:left="504" w:hanging="360"/>
      </w:pPr>
      <w:rPr>
        <w:rFonts w:ascii="Symbol" w:hAnsi="Symbol" w:hint="default"/>
        <w:color w:val="081422" w:themeColor="background2" w:themeShade="1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430781"/>
    <w:multiLevelType w:val="multilevel"/>
    <w:tmpl w:val="8CFE988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43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14"/>
  </w:num>
  <w:num w:numId="7">
    <w:abstractNumId w:val="0"/>
  </w:num>
  <w:num w:numId="8">
    <w:abstractNumId w:val="1"/>
  </w:num>
  <w:num w:numId="9">
    <w:abstractNumId w:val="9"/>
  </w:num>
  <w:num w:numId="10">
    <w:abstractNumId w:val="4"/>
  </w:num>
  <w:num w:numId="11">
    <w:abstractNumId w:val="8"/>
  </w:num>
  <w:num w:numId="12">
    <w:abstractNumId w:val="12"/>
  </w:num>
  <w:num w:numId="13">
    <w:abstractNumId w:val="5"/>
  </w:num>
  <w:num w:numId="14">
    <w:abstractNumId w:val="11"/>
  </w:num>
  <w:num w:numId="1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EBE"/>
    <w:rsid w:val="000160F4"/>
    <w:rsid w:val="000676F4"/>
    <w:rsid w:val="000D4042"/>
    <w:rsid w:val="000E6633"/>
    <w:rsid w:val="000E667F"/>
    <w:rsid w:val="000F41F3"/>
    <w:rsid w:val="0011078B"/>
    <w:rsid w:val="00125AB6"/>
    <w:rsid w:val="00132C9E"/>
    <w:rsid w:val="00181EB0"/>
    <w:rsid w:val="001876D6"/>
    <w:rsid w:val="00196761"/>
    <w:rsid w:val="001B2854"/>
    <w:rsid w:val="001B4480"/>
    <w:rsid w:val="001D0DD7"/>
    <w:rsid w:val="001D617D"/>
    <w:rsid w:val="001E25BE"/>
    <w:rsid w:val="001E3F0C"/>
    <w:rsid w:val="00202B67"/>
    <w:rsid w:val="002038CD"/>
    <w:rsid w:val="00205772"/>
    <w:rsid w:val="00233F4C"/>
    <w:rsid w:val="00235969"/>
    <w:rsid w:val="00274568"/>
    <w:rsid w:val="00275C7C"/>
    <w:rsid w:val="002A38D8"/>
    <w:rsid w:val="002A4B4C"/>
    <w:rsid w:val="002C0A52"/>
    <w:rsid w:val="002D5290"/>
    <w:rsid w:val="003359EA"/>
    <w:rsid w:val="00343340"/>
    <w:rsid w:val="00347EBE"/>
    <w:rsid w:val="00367CF4"/>
    <w:rsid w:val="003A7725"/>
    <w:rsid w:val="003B24F0"/>
    <w:rsid w:val="003C6247"/>
    <w:rsid w:val="003D0540"/>
    <w:rsid w:val="003D5F75"/>
    <w:rsid w:val="003E236A"/>
    <w:rsid w:val="003F1542"/>
    <w:rsid w:val="003F3FCC"/>
    <w:rsid w:val="003F658F"/>
    <w:rsid w:val="004008F8"/>
    <w:rsid w:val="00413068"/>
    <w:rsid w:val="00454441"/>
    <w:rsid w:val="00467472"/>
    <w:rsid w:val="00485DAD"/>
    <w:rsid w:val="004A39FA"/>
    <w:rsid w:val="004A4258"/>
    <w:rsid w:val="004B31FD"/>
    <w:rsid w:val="004C3007"/>
    <w:rsid w:val="004D0E17"/>
    <w:rsid w:val="004E0618"/>
    <w:rsid w:val="004E663B"/>
    <w:rsid w:val="004F08AC"/>
    <w:rsid w:val="004F3A92"/>
    <w:rsid w:val="004F67E1"/>
    <w:rsid w:val="004F6D04"/>
    <w:rsid w:val="00505D9F"/>
    <w:rsid w:val="00512320"/>
    <w:rsid w:val="005164DC"/>
    <w:rsid w:val="00521A93"/>
    <w:rsid w:val="005349D9"/>
    <w:rsid w:val="00566247"/>
    <w:rsid w:val="00567A17"/>
    <w:rsid w:val="00586F67"/>
    <w:rsid w:val="005A68DB"/>
    <w:rsid w:val="005C368C"/>
    <w:rsid w:val="005E5672"/>
    <w:rsid w:val="005F00F2"/>
    <w:rsid w:val="00611BA7"/>
    <w:rsid w:val="006313D9"/>
    <w:rsid w:val="00646404"/>
    <w:rsid w:val="00647802"/>
    <w:rsid w:val="00655F04"/>
    <w:rsid w:val="006777B7"/>
    <w:rsid w:val="00681A0E"/>
    <w:rsid w:val="006A1EE6"/>
    <w:rsid w:val="006A24EB"/>
    <w:rsid w:val="006C6A08"/>
    <w:rsid w:val="006F1A2F"/>
    <w:rsid w:val="00700793"/>
    <w:rsid w:val="00702A29"/>
    <w:rsid w:val="0071037B"/>
    <w:rsid w:val="00723BCC"/>
    <w:rsid w:val="007313AC"/>
    <w:rsid w:val="007356BE"/>
    <w:rsid w:val="00755826"/>
    <w:rsid w:val="00755C44"/>
    <w:rsid w:val="007610ED"/>
    <w:rsid w:val="00777F67"/>
    <w:rsid w:val="00787C70"/>
    <w:rsid w:val="00791E47"/>
    <w:rsid w:val="007A0A9B"/>
    <w:rsid w:val="007B558D"/>
    <w:rsid w:val="007E0714"/>
    <w:rsid w:val="007E7756"/>
    <w:rsid w:val="00833989"/>
    <w:rsid w:val="00836FC5"/>
    <w:rsid w:val="0084315A"/>
    <w:rsid w:val="00873F83"/>
    <w:rsid w:val="00875925"/>
    <w:rsid w:val="00876F06"/>
    <w:rsid w:val="00883068"/>
    <w:rsid w:val="008B6516"/>
    <w:rsid w:val="008D4A7A"/>
    <w:rsid w:val="008E48DE"/>
    <w:rsid w:val="00901EA0"/>
    <w:rsid w:val="00904D1B"/>
    <w:rsid w:val="00910369"/>
    <w:rsid w:val="009155FC"/>
    <w:rsid w:val="00923952"/>
    <w:rsid w:val="009569DD"/>
    <w:rsid w:val="00A667DB"/>
    <w:rsid w:val="00A83390"/>
    <w:rsid w:val="00AA1FF1"/>
    <w:rsid w:val="00AA64BA"/>
    <w:rsid w:val="00AB1B90"/>
    <w:rsid w:val="00AB2A97"/>
    <w:rsid w:val="00AE4A73"/>
    <w:rsid w:val="00AE5AAB"/>
    <w:rsid w:val="00AF6178"/>
    <w:rsid w:val="00B30313"/>
    <w:rsid w:val="00B41943"/>
    <w:rsid w:val="00B55A58"/>
    <w:rsid w:val="00B66D61"/>
    <w:rsid w:val="00B82F8E"/>
    <w:rsid w:val="00B87D1D"/>
    <w:rsid w:val="00BC3467"/>
    <w:rsid w:val="00BC3A7C"/>
    <w:rsid w:val="00BE37B7"/>
    <w:rsid w:val="00BF7B64"/>
    <w:rsid w:val="00C036D4"/>
    <w:rsid w:val="00C31FE9"/>
    <w:rsid w:val="00C43D00"/>
    <w:rsid w:val="00C94B9D"/>
    <w:rsid w:val="00CD17FA"/>
    <w:rsid w:val="00CE6EF7"/>
    <w:rsid w:val="00CF0A4E"/>
    <w:rsid w:val="00D168B1"/>
    <w:rsid w:val="00D3635E"/>
    <w:rsid w:val="00D54756"/>
    <w:rsid w:val="00D84611"/>
    <w:rsid w:val="00DB44F4"/>
    <w:rsid w:val="00DC6E02"/>
    <w:rsid w:val="00DD61CF"/>
    <w:rsid w:val="00DE508A"/>
    <w:rsid w:val="00E17363"/>
    <w:rsid w:val="00E2705E"/>
    <w:rsid w:val="00E474A4"/>
    <w:rsid w:val="00E57696"/>
    <w:rsid w:val="00E92A6F"/>
    <w:rsid w:val="00EB37DD"/>
    <w:rsid w:val="00EB3C50"/>
    <w:rsid w:val="00EB7448"/>
    <w:rsid w:val="00ED7F1E"/>
    <w:rsid w:val="00EE3F9E"/>
    <w:rsid w:val="00EE648E"/>
    <w:rsid w:val="00F14996"/>
    <w:rsid w:val="00F21409"/>
    <w:rsid w:val="00F46DF7"/>
    <w:rsid w:val="00F542C1"/>
    <w:rsid w:val="00F646F0"/>
    <w:rsid w:val="00F65730"/>
    <w:rsid w:val="00F814F1"/>
    <w:rsid w:val="00F94D3A"/>
    <w:rsid w:val="00F9753F"/>
    <w:rsid w:val="00FC34C3"/>
    <w:rsid w:val="00FD3071"/>
    <w:rsid w:val="00FE1998"/>
    <w:rsid w:val="00FF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687C0D"/>
  <w15:docId w15:val="{110B5644-91FB-4A7F-91F5-9E967E5C9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C5C5C" w:themeColor="text1" w:themeTint="BF"/>
        <w:sz w:val="18"/>
        <w:szCs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2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69DD"/>
    <w:rPr>
      <w:rFonts w:ascii="Calibri" w:hAnsi="Calibri"/>
      <w:color w:val="3B3B3B" w:themeColor="text1" w:themeTint="E6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A4E"/>
    <w:pPr>
      <w:keepNext/>
      <w:keepLines/>
      <w:spacing w:before="600" w:after="240" w:line="240" w:lineRule="auto"/>
      <w:outlineLvl w:val="0"/>
    </w:pPr>
    <w:rPr>
      <w:b/>
      <w:bCs/>
      <w:caps/>
      <w:color w:val="262626" w:themeColor="text1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0A4E"/>
    <w:pPr>
      <w:keepNext/>
      <w:keepLines/>
      <w:spacing w:before="360" w:after="120" w:line="240" w:lineRule="auto"/>
      <w:outlineLvl w:val="1"/>
    </w:pPr>
    <w:rPr>
      <w:bCs/>
      <w:color w:val="262626" w:themeColor="text1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0A4E"/>
    <w:pPr>
      <w:keepNext/>
      <w:keepLines/>
      <w:spacing w:before="40" w:after="0" w:line="240" w:lineRule="auto"/>
      <w:outlineLvl w:val="2"/>
    </w:pPr>
    <w:rPr>
      <w:rFonts w:eastAsiaTheme="majorEastAsia" w:cstheme="majorBidi"/>
      <w:b/>
      <w:color w:val="262626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F0A4E"/>
    <w:pPr>
      <w:keepNext/>
      <w:keepLines/>
      <w:spacing w:before="40" w:after="0"/>
      <w:outlineLvl w:val="3"/>
    </w:pPr>
    <w:rPr>
      <w:rFonts w:eastAsiaTheme="majorEastAsia" w:cstheme="majorBidi"/>
      <w:iCs/>
      <w:color w:val="262626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32C9E"/>
    <w:pPr>
      <w:shd w:val="clear" w:color="auto" w:fill="112845" w:themeFill="text2" w:themeFillShade="BF"/>
      <w:tabs>
        <w:tab w:val="right" w:pos="8640"/>
      </w:tabs>
      <w:spacing w:after="0" w:line="240" w:lineRule="auto"/>
    </w:pPr>
    <w:rPr>
      <w:rFonts w:ascii="Cambria" w:eastAsiaTheme="majorEastAsia" w:hAnsi="Cambria" w:cstheme="majorBidi"/>
      <w:b/>
      <w:color w:val="FFFFFF" w:themeColor="background1"/>
      <w:kern w:val="28"/>
      <w:sz w:val="56"/>
      <w:szCs w:val="38"/>
    </w:rPr>
  </w:style>
  <w:style w:type="character" w:customStyle="1" w:styleId="TitleChar">
    <w:name w:val="Title Char"/>
    <w:basedOn w:val="DefaultParagraphFont"/>
    <w:link w:val="Title"/>
    <w:uiPriority w:val="10"/>
    <w:rsid w:val="00132C9E"/>
    <w:rPr>
      <w:rFonts w:ascii="Cambria" w:eastAsiaTheme="majorEastAsia" w:hAnsi="Cambria" w:cstheme="majorBidi"/>
      <w:b/>
      <w:color w:val="FFFFFF" w:themeColor="background1"/>
      <w:kern w:val="28"/>
      <w:sz w:val="56"/>
      <w:szCs w:val="38"/>
      <w:shd w:val="clear" w:color="auto" w:fill="112845" w:themeFill="text2" w:themeFillShade="BF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876F06"/>
    <w:pPr>
      <w:numPr>
        <w:ilvl w:val="1"/>
      </w:numPr>
      <w:shd w:val="clear" w:color="auto" w:fill="112845" w:themeFill="text2" w:themeFillShade="BF"/>
      <w:tabs>
        <w:tab w:val="right" w:pos="8640"/>
      </w:tabs>
      <w:spacing w:before="240" w:after="240" w:line="240" w:lineRule="auto"/>
    </w:pPr>
    <w:rPr>
      <w:bCs/>
      <w:caps/>
      <w:color w:val="BFBFBF" w:themeColor="background1" w:themeShade="BF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76F06"/>
    <w:rPr>
      <w:rFonts w:ascii="Open Sans" w:hAnsi="Open Sans"/>
      <w:bCs/>
      <w:caps/>
      <w:color w:val="BFBFBF" w:themeColor="background1" w:themeShade="BF"/>
      <w:sz w:val="24"/>
      <w:szCs w:val="24"/>
      <w:shd w:val="clear" w:color="auto" w:fill="112845" w:themeFill="text2" w:themeFillShade="BF"/>
    </w:rPr>
  </w:style>
  <w:style w:type="character" w:customStyle="1" w:styleId="Heading1Char">
    <w:name w:val="Heading 1 Char"/>
    <w:basedOn w:val="DefaultParagraphFont"/>
    <w:link w:val="Heading1"/>
    <w:uiPriority w:val="9"/>
    <w:rsid w:val="00CF0A4E"/>
    <w:rPr>
      <w:rFonts w:ascii="Calibri" w:hAnsi="Calibri"/>
      <w:b/>
      <w:bCs/>
      <w:caps/>
      <w:color w:val="262626" w:themeColor="text1"/>
      <w:sz w:val="32"/>
      <w:szCs w:val="28"/>
    </w:rPr>
  </w:style>
  <w:style w:type="table" w:customStyle="1" w:styleId="TipTable">
    <w:name w:val="Tip Table"/>
    <w:basedOn w:val="TableNorma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FFF2CC" w:themeFill="accent1" w:themeFillTint="33"/>
    </w:tcPr>
    <w:tblStylePr w:type="firstCol">
      <w:pPr>
        <w:wordWrap/>
        <w:jc w:val="center"/>
      </w:pPr>
    </w:tblStylePr>
  </w:style>
  <w:style w:type="paragraph" w:customStyle="1" w:styleId="TipText">
    <w:name w:val="Tip Text"/>
    <w:basedOn w:val="Normal"/>
    <w:uiPriority w:val="99"/>
    <w:rsid w:val="00755826"/>
    <w:pPr>
      <w:shd w:val="clear" w:color="auto" w:fill="FFF2CC" w:themeFill="accent1" w:themeFillTint="33"/>
      <w:spacing w:before="120" w:after="120" w:line="240" w:lineRule="auto"/>
      <w:ind w:right="576"/>
    </w:pPr>
    <w:rPr>
      <w:i/>
      <w:iCs/>
      <w:color w:val="262626" w:themeColor="text1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link w:val="NoSpacingChar"/>
    <w:uiPriority w:val="1"/>
    <w:qFormat/>
    <w:rsid w:val="00B87D1D"/>
    <w:pPr>
      <w:spacing w:after="0" w:line="240" w:lineRule="auto"/>
    </w:pPr>
    <w:rPr>
      <w:rFonts w:ascii="Calibri" w:hAnsi="Calibri"/>
      <w:color w:val="3B3B3B" w:themeColor="text1" w:themeTint="E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F0A4E"/>
    <w:rPr>
      <w:rFonts w:ascii="Calibri" w:hAnsi="Calibri"/>
      <w:bCs/>
      <w:color w:val="262626" w:themeColor="text1"/>
      <w:sz w:val="28"/>
      <w:szCs w:val="24"/>
    </w:rPr>
  </w:style>
  <w:style w:type="paragraph" w:styleId="ListBullet">
    <w:name w:val="List Bullet"/>
    <w:basedOn w:val="Normal"/>
    <w:uiPriority w:val="1"/>
    <w:unhideWhenUsed/>
    <w:qFormat/>
    <w:rsid w:val="00CF0A4E"/>
    <w:pPr>
      <w:numPr>
        <w:numId w:val="1"/>
      </w:numPr>
      <w:spacing w:after="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806000" w:themeColor="accent1" w:themeShade="8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Theme="majorHAnsi" w:eastAsiaTheme="majorEastAsia" w:hAnsiTheme="majorHAnsi" w:cstheme="majorBidi"/>
      <w:noProof/>
      <w:color w:val="806000" w:themeColor="accent1" w:themeShade="80"/>
      <w:sz w:val="20"/>
      <w:szCs w:val="20"/>
    </w:rPr>
  </w:style>
  <w:style w:type="table" w:customStyle="1" w:styleId="GridTable4-Accent11">
    <w:name w:val="Grid Table 4 - Accent 1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1" w:themeTint="99"/>
        <w:left w:val="single" w:sz="4" w:space="0" w:color="FFD966" w:themeColor="accent1" w:themeTint="99"/>
        <w:bottom w:val="single" w:sz="4" w:space="0" w:color="FFD966" w:themeColor="accent1" w:themeTint="99"/>
        <w:right w:val="single" w:sz="4" w:space="0" w:color="FFD966" w:themeColor="accent1" w:themeTint="99"/>
        <w:insideH w:val="single" w:sz="4" w:space="0" w:color="FFD966" w:themeColor="accent1" w:themeTint="99"/>
        <w:insideV w:val="single" w:sz="4" w:space="0" w:color="FFD966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1"/>
          <w:left w:val="single" w:sz="4" w:space="0" w:color="FFC000" w:themeColor="accent1"/>
          <w:bottom w:val="single" w:sz="4" w:space="0" w:color="FFC000" w:themeColor="accent1"/>
          <w:right w:val="single" w:sz="4" w:space="0" w:color="FFC000" w:themeColor="accent1"/>
          <w:insideH w:val="nil"/>
          <w:insideV w:val="nil"/>
        </w:tcBorders>
        <w:shd w:val="clear" w:color="auto" w:fill="FFC000" w:themeFill="accent1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1" w:themeFillTint="33"/>
      </w:tcPr>
    </w:tblStylePr>
    <w:tblStylePr w:type="band1Horz">
      <w:tblPr/>
      <w:tcPr>
        <w:shd w:val="clear" w:color="auto" w:fill="FFF2CC" w:themeFill="accent1" w:themeFillTint="33"/>
      </w:tcPr>
    </w:tblStylePr>
  </w:style>
  <w:style w:type="table" w:customStyle="1" w:styleId="TableGridLight1">
    <w:name w:val="Table Grid Light1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posalTable">
    <w:name w:val="Proposal Table"/>
    <w:basedOn w:val="TableNormal"/>
    <w:uiPriority w:val="99"/>
    <w:pPr>
      <w:spacing w:before="120" w:after="120" w:line="240" w:lineRule="auto"/>
    </w:pPr>
    <w:tblPr>
      <w:tblBorders>
        <w:top w:val="single" w:sz="4" w:space="0" w:color="FFC000" w:themeColor="accent1"/>
        <w:left w:val="single" w:sz="4" w:space="0" w:color="FFC000" w:themeColor="accent1"/>
        <w:bottom w:val="single" w:sz="4" w:space="0" w:color="FFC000" w:themeColor="accent1"/>
        <w:right w:val="single" w:sz="4" w:space="0" w:color="FFC000" w:themeColor="accent1"/>
        <w:insideH w:val="single" w:sz="4" w:space="0" w:color="FFC000" w:themeColor="accent1"/>
        <w:insideV w:val="single" w:sz="4" w:space="0" w:color="FFC000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FFF2CC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FFC000" w:themeFill="accent1"/>
      </w:tcPr>
    </w:tblStylePr>
  </w:style>
  <w:style w:type="paragraph" w:styleId="FootnoteText">
    <w:name w:val="footnote text"/>
    <w:basedOn w:val="Normal"/>
    <w:link w:val="FootnoteTextChar"/>
    <w:uiPriority w:val="12"/>
    <w:unhideWhenUsed/>
    <w:qFormat/>
    <w:rsid w:val="00B87D1D"/>
    <w:pPr>
      <w:spacing w:before="140" w:after="0" w:line="240" w:lineRule="auto"/>
    </w:pPr>
    <w:rPr>
      <w:iCs/>
      <w:sz w:val="18"/>
      <w:szCs w:val="14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B87D1D"/>
    <w:rPr>
      <w:rFonts w:ascii="Calibri" w:hAnsi="Calibri"/>
      <w:iCs/>
      <w:color w:val="3B3B3B" w:themeColor="text1" w:themeTint="E6"/>
      <w:szCs w:val="14"/>
    </w:rPr>
  </w:style>
  <w:style w:type="paragraph" w:customStyle="1" w:styleId="TableTextDecimal">
    <w:name w:val="Table Text Decimal"/>
    <w:basedOn w:val="Normal"/>
    <w:uiPriority w:val="12"/>
    <w:qFormat/>
    <w:pPr>
      <w:tabs>
        <w:tab w:val="decimal" w:pos="936"/>
      </w:tabs>
      <w:spacing w:before="120" w:after="120" w:line="240" w:lineRule="auto"/>
    </w:pPr>
  </w:style>
  <w:style w:type="paragraph" w:styleId="Signature">
    <w:name w:val="Signature"/>
    <w:basedOn w:val="Normal"/>
    <w:link w:val="SignatureChar"/>
    <w:uiPriority w:val="12"/>
    <w:unhideWhenUsed/>
    <w:qFormat/>
    <w:pPr>
      <w:spacing w:before="960" w:after="0" w:line="240" w:lineRule="auto"/>
    </w:pPr>
  </w:style>
  <w:style w:type="character" w:customStyle="1" w:styleId="SignatureChar">
    <w:name w:val="Signature Char"/>
    <w:basedOn w:val="DefaultParagraphFont"/>
    <w:link w:val="Signature"/>
    <w:uiPriority w:val="12"/>
  </w:style>
  <w:style w:type="paragraph" w:styleId="ListParagraph">
    <w:name w:val="List Paragraph"/>
    <w:aliases w:val="Number List"/>
    <w:basedOn w:val="Normal"/>
    <w:uiPriority w:val="34"/>
    <w:qFormat/>
    <w:rsid w:val="00BC3467"/>
    <w:pPr>
      <w:spacing w:after="200" w:line="276" w:lineRule="auto"/>
      <w:ind w:left="720"/>
      <w:contextualSpacing/>
    </w:pPr>
    <w:rPr>
      <w:color w:val="auto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B87D1D"/>
    <w:pPr>
      <w:widowControl w:val="0"/>
      <w:autoSpaceDE w:val="0"/>
      <w:autoSpaceDN w:val="0"/>
      <w:spacing w:after="0" w:line="240" w:lineRule="auto"/>
    </w:pPr>
    <w:rPr>
      <w:rFonts w:eastAsia="Arial" w:cs="Arial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B87D1D"/>
    <w:rPr>
      <w:rFonts w:ascii="Calibri" w:eastAsia="Arial" w:hAnsi="Calibri" w:cs="Arial"/>
      <w:color w:val="3B3B3B" w:themeColor="text1" w:themeTint="E6"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CF0A4E"/>
    <w:rPr>
      <w:rFonts w:ascii="Calibri" w:eastAsiaTheme="majorEastAsia" w:hAnsi="Calibri" w:cstheme="majorBidi"/>
      <w:b/>
      <w:color w:val="262626" w:themeColor="text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F1E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F1E"/>
    <w:rPr>
      <w:rFonts w:ascii="Segoe UI" w:hAnsi="Segoe UI" w:cs="Segoe UI"/>
    </w:rPr>
  </w:style>
  <w:style w:type="character" w:customStyle="1" w:styleId="Heading4Char">
    <w:name w:val="Heading 4 Char"/>
    <w:basedOn w:val="DefaultParagraphFont"/>
    <w:link w:val="Heading4"/>
    <w:uiPriority w:val="9"/>
    <w:rsid w:val="00CF0A4E"/>
    <w:rPr>
      <w:rFonts w:ascii="Calibri" w:eastAsiaTheme="majorEastAsia" w:hAnsi="Calibri" w:cstheme="majorBidi"/>
      <w:iCs/>
      <w:color w:val="262626" w:themeColor="text1"/>
      <w:sz w:val="24"/>
    </w:rPr>
  </w:style>
  <w:style w:type="character" w:styleId="Hyperlink">
    <w:name w:val="Hyperlink"/>
    <w:basedOn w:val="DefaultParagraphFont"/>
    <w:uiPriority w:val="99"/>
    <w:unhideWhenUsed/>
    <w:rsid w:val="001876D6"/>
    <w:rPr>
      <w:rFonts w:ascii="Calibri" w:hAnsi="Calibri"/>
      <w:color w:val="2B63AC" w:themeColor="background2" w:themeShade="80"/>
      <w:sz w:val="24"/>
      <w:u w:val="single"/>
    </w:rPr>
  </w:style>
  <w:style w:type="paragraph" w:styleId="NormalWeb">
    <w:name w:val="Normal (Web)"/>
    <w:basedOn w:val="Normal"/>
    <w:uiPriority w:val="99"/>
    <w:unhideWhenUsed/>
    <w:rsid w:val="00E17363"/>
    <w:pPr>
      <w:spacing w:after="0" w:line="240" w:lineRule="auto"/>
    </w:pPr>
    <w:rPr>
      <w:rFonts w:ascii="Times New Roman" w:hAnsi="Times New Roman" w:cs="Times New Roman"/>
      <w:color w:val="auto"/>
      <w:szCs w:val="24"/>
      <w:lang w:eastAsia="en-US"/>
    </w:rPr>
  </w:style>
  <w:style w:type="paragraph" w:customStyle="1" w:styleId="TrackChange">
    <w:name w:val="TrackChange"/>
    <w:basedOn w:val="Normal"/>
    <w:link w:val="TrackChangeChar"/>
    <w:rsid w:val="00E17363"/>
    <w:pPr>
      <w:spacing w:after="0" w:line="240" w:lineRule="auto"/>
    </w:pPr>
    <w:rPr>
      <w:rFonts w:ascii="Times New Roman" w:hAnsi="Times New Roman" w:cs="Times New Roman"/>
      <w:color w:val="FF0000"/>
      <w:szCs w:val="22"/>
      <w:u w:val="single"/>
      <w:lang w:eastAsia="en-US"/>
    </w:rPr>
  </w:style>
  <w:style w:type="character" w:customStyle="1" w:styleId="TrackChangeChar">
    <w:name w:val="TrackChange Char"/>
    <w:basedOn w:val="DefaultParagraphFont"/>
    <w:link w:val="TrackChange"/>
    <w:rsid w:val="00E17363"/>
    <w:rPr>
      <w:rFonts w:ascii="Times New Roman" w:hAnsi="Times New Roman" w:cs="Times New Roman"/>
      <w:color w:val="FF0000"/>
      <w:sz w:val="24"/>
      <w:szCs w:val="22"/>
      <w:u w:val="single"/>
      <w:lang w:eastAsia="en-US"/>
    </w:rPr>
  </w:style>
  <w:style w:type="character" w:styleId="Emphasis">
    <w:name w:val="Emphasis"/>
    <w:uiPriority w:val="20"/>
    <w:qFormat/>
    <w:rsid w:val="00B87D1D"/>
    <w:rPr>
      <w:rFonts w:ascii="Calibri" w:hAnsi="Calibri"/>
      <w:b w:val="0"/>
      <w:i w:val="0"/>
      <w:iCs/>
      <w:caps/>
      <w:smallCaps w:val="0"/>
      <w:color w:val="3B3B3B" w:themeColor="text1" w:themeTint="E6"/>
      <w:sz w:val="24"/>
    </w:rPr>
  </w:style>
  <w:style w:type="paragraph" w:customStyle="1" w:styleId="SectionHeading">
    <w:name w:val="SectionHeading"/>
    <w:basedOn w:val="Title"/>
    <w:link w:val="SectionHeadingChar"/>
    <w:rsid w:val="007E7756"/>
    <w:pPr>
      <w:numPr>
        <w:numId w:val="2"/>
      </w:numPr>
      <w:pBdr>
        <w:bottom w:val="single" w:sz="8" w:space="4" w:color="417FD0" w:themeColor="text2" w:themeTint="99"/>
      </w:pBdr>
      <w:tabs>
        <w:tab w:val="clear" w:pos="8640"/>
      </w:tabs>
      <w:spacing w:after="300"/>
      <w:contextualSpacing/>
    </w:pPr>
    <w:rPr>
      <w:spacing w:val="5"/>
      <w:sz w:val="52"/>
      <w:szCs w:val="52"/>
      <w:lang w:eastAsia="en-US"/>
    </w:rPr>
  </w:style>
  <w:style w:type="character" w:customStyle="1" w:styleId="SectionHeadingChar">
    <w:name w:val="SectionHeading Char"/>
    <w:basedOn w:val="TitleChar"/>
    <w:link w:val="SectionHeading"/>
    <w:rsid w:val="007E7756"/>
    <w:rPr>
      <w:rFonts w:ascii="Cambria" w:eastAsiaTheme="majorEastAsia" w:hAnsi="Cambria" w:cstheme="majorBidi"/>
      <w:b/>
      <w:color w:val="FFFFFF" w:themeColor="background1"/>
      <w:spacing w:val="5"/>
      <w:kern w:val="28"/>
      <w:sz w:val="52"/>
      <w:szCs w:val="52"/>
      <w:shd w:val="clear" w:color="auto" w:fill="112845" w:themeFill="text2" w:themeFillShade="BF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904D1B"/>
    <w:pPr>
      <w:tabs>
        <w:tab w:val="right" w:leader="dot" w:pos="935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04D1B"/>
    <w:pPr>
      <w:spacing w:after="100"/>
      <w:ind w:left="220"/>
    </w:pPr>
  </w:style>
  <w:style w:type="character" w:styleId="IntenseEmphasis">
    <w:name w:val="Intense Emphasis"/>
    <w:basedOn w:val="DefaultParagraphFont"/>
    <w:uiPriority w:val="21"/>
    <w:qFormat/>
    <w:rsid w:val="00CF0A4E"/>
    <w:rPr>
      <w:rFonts w:ascii="Open Sans Semibold" w:hAnsi="Open Sans Semibold"/>
      <w:b/>
      <w:i w:val="0"/>
      <w:iCs/>
      <w:caps/>
      <w:smallCaps w:val="0"/>
      <w:strike w:val="0"/>
      <w:dstrike w:val="0"/>
      <w:vanish w:val="0"/>
      <w:color w:val="262626" w:themeColor="text1"/>
      <w:sz w:val="22"/>
      <w:vertAlign w:val="baseline"/>
    </w:rPr>
  </w:style>
  <w:style w:type="paragraph" w:styleId="CommentText">
    <w:name w:val="annotation text"/>
    <w:basedOn w:val="Normal"/>
    <w:link w:val="CommentTextChar"/>
    <w:uiPriority w:val="99"/>
    <w:unhideWhenUsed/>
    <w:rsid w:val="00413068"/>
    <w:pPr>
      <w:spacing w:after="200" w:line="240" w:lineRule="auto"/>
    </w:pPr>
    <w:rPr>
      <w:rFonts w:asciiTheme="minorHAnsi" w:hAnsiTheme="minorHAnsi"/>
      <w:color w:val="auto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3068"/>
    <w:rPr>
      <w:color w:val="auto"/>
      <w:sz w:val="20"/>
      <w:szCs w:val="20"/>
      <w:lang w:eastAsia="en-US"/>
    </w:rPr>
  </w:style>
  <w:style w:type="paragraph" w:customStyle="1" w:styleId="AppendixHeading">
    <w:name w:val="AppendixHeading"/>
    <w:basedOn w:val="SectionHeading"/>
    <w:link w:val="AppendixHeadingChar"/>
    <w:rsid w:val="007E7756"/>
    <w:pPr>
      <w:numPr>
        <w:numId w:val="3"/>
      </w:numPr>
    </w:pPr>
  </w:style>
  <w:style w:type="character" w:customStyle="1" w:styleId="AppendixHeadingChar">
    <w:name w:val="AppendixHeading Char"/>
    <w:basedOn w:val="SectionHeadingChar"/>
    <w:link w:val="AppendixHeading"/>
    <w:rsid w:val="00413068"/>
    <w:rPr>
      <w:rFonts w:ascii="Cambria" w:eastAsiaTheme="majorEastAsia" w:hAnsi="Cambria" w:cstheme="majorBidi"/>
      <w:b/>
      <w:color w:val="FFFFFF" w:themeColor="background1"/>
      <w:spacing w:val="5"/>
      <w:kern w:val="28"/>
      <w:sz w:val="52"/>
      <w:szCs w:val="52"/>
      <w:shd w:val="clear" w:color="auto" w:fill="112845" w:themeFill="text2" w:themeFillShade="BF"/>
      <w:lang w:eastAsia="en-US"/>
    </w:rPr>
  </w:style>
  <w:style w:type="paragraph" w:customStyle="1" w:styleId="BasicParagraph">
    <w:name w:val="[Basic Paragraph]"/>
    <w:basedOn w:val="Normal"/>
    <w:uiPriority w:val="99"/>
    <w:rsid w:val="004C3007"/>
    <w:pPr>
      <w:autoSpaceDE w:val="0"/>
      <w:autoSpaceDN w:val="0"/>
      <w:adjustRightInd w:val="0"/>
      <w:spacing w:after="0"/>
      <w:textAlignment w:val="center"/>
    </w:pPr>
    <w:rPr>
      <w:rFonts w:ascii="Minion Pro" w:hAnsi="Minion Pro" w:cs="Minion Pro"/>
      <w:color w:val="000000"/>
      <w:szCs w:val="24"/>
    </w:rPr>
  </w:style>
  <w:style w:type="character" w:styleId="SubtleEmphasis">
    <w:name w:val="Subtle Emphasis"/>
    <w:basedOn w:val="DefaultParagraphFont"/>
    <w:uiPriority w:val="19"/>
    <w:qFormat/>
    <w:rsid w:val="00CF0A4E"/>
    <w:rPr>
      <w:i/>
      <w:iCs/>
      <w:color w:val="auto"/>
    </w:rPr>
  </w:style>
  <w:style w:type="paragraph" w:styleId="TOCHeading">
    <w:name w:val="TOC Heading"/>
    <w:basedOn w:val="Heading1"/>
    <w:next w:val="Normal"/>
    <w:uiPriority w:val="39"/>
    <w:unhideWhenUsed/>
    <w:rsid w:val="00132C9E"/>
    <w:pPr>
      <w:spacing w:before="240" w:after="0" w:line="259" w:lineRule="auto"/>
      <w:outlineLvl w:val="9"/>
    </w:pPr>
    <w:rPr>
      <w:rFonts w:ascii="Cambria" w:eastAsiaTheme="majorEastAsia" w:hAnsi="Cambria" w:cstheme="majorBidi"/>
      <w:b w:val="0"/>
      <w:bCs w:val="0"/>
      <w:caps w:val="0"/>
      <w:color w:val="153156" w:themeColor="background2" w:themeShade="40"/>
      <w:szCs w:val="3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755826"/>
    <w:pPr>
      <w:spacing w:after="100"/>
      <w:ind w:left="440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0A4E"/>
    <w:pPr>
      <w:pBdr>
        <w:top w:val="single" w:sz="4" w:space="10" w:color="262626" w:themeColor="text1"/>
        <w:bottom w:val="single" w:sz="4" w:space="10" w:color="262626" w:themeColor="text1"/>
      </w:pBdr>
      <w:spacing w:before="360" w:after="360"/>
      <w:ind w:left="864" w:right="864"/>
      <w:jc w:val="center"/>
    </w:pPr>
    <w:rPr>
      <w:i/>
      <w:iCs/>
      <w:color w:val="262626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0A4E"/>
    <w:rPr>
      <w:rFonts w:ascii="Calibri" w:hAnsi="Calibri"/>
      <w:i/>
      <w:iCs/>
      <w:color w:val="262626" w:themeColor="text1"/>
      <w:sz w:val="24"/>
    </w:rPr>
  </w:style>
  <w:style w:type="character" w:styleId="IntenseReference">
    <w:name w:val="Intense Reference"/>
    <w:basedOn w:val="DefaultParagraphFont"/>
    <w:uiPriority w:val="32"/>
    <w:qFormat/>
    <w:rsid w:val="00CF0A4E"/>
    <w:rPr>
      <w:b/>
      <w:bCs/>
      <w:smallCaps/>
      <w:color w:val="262626" w:themeColor="text1"/>
      <w:spacing w:val="5"/>
    </w:rPr>
  </w:style>
  <w:style w:type="character" w:styleId="Strong">
    <w:name w:val="Strong"/>
    <w:basedOn w:val="DefaultParagraphFont"/>
    <w:uiPriority w:val="22"/>
    <w:qFormat/>
    <w:rsid w:val="00B87D1D"/>
    <w:rPr>
      <w:rFonts w:ascii="Calibri" w:hAnsi="Calibri"/>
      <w:b/>
      <w:bCs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CF0A4E"/>
    <w:pPr>
      <w:spacing w:before="200" w:after="160"/>
      <w:ind w:left="864" w:right="864"/>
      <w:jc w:val="center"/>
    </w:pPr>
    <w:rPr>
      <w:i/>
      <w:iCs/>
      <w:color w:val="262626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F0A4E"/>
    <w:rPr>
      <w:rFonts w:ascii="Calibri" w:hAnsi="Calibri"/>
      <w:i/>
      <w:iCs/>
      <w:color w:val="262626" w:themeColor="text1"/>
      <w:sz w:val="24"/>
    </w:rPr>
  </w:style>
  <w:style w:type="character" w:styleId="SubtleReference">
    <w:name w:val="Subtle Reference"/>
    <w:basedOn w:val="DefaultParagraphFont"/>
    <w:uiPriority w:val="31"/>
    <w:qFormat/>
    <w:rsid w:val="001E3F0C"/>
    <w:rPr>
      <w:smallCaps/>
      <w:color w:val="727272" w:themeColor="text1" w:themeTint="A5"/>
    </w:rPr>
  </w:style>
  <w:style w:type="paragraph" w:customStyle="1" w:styleId="Note">
    <w:name w:val="Note"/>
    <w:basedOn w:val="Normal"/>
    <w:uiPriority w:val="99"/>
    <w:qFormat/>
    <w:rsid w:val="00566247"/>
    <w:pPr>
      <w:shd w:val="clear" w:color="auto" w:fill="FFF2CC" w:themeFill="accent1" w:themeFillTint="33"/>
      <w:spacing w:after="120" w:line="264" w:lineRule="auto"/>
    </w:pPr>
    <w:rPr>
      <w:i/>
      <w:iCs/>
      <w:color w:val="262626" w:themeColor="text1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B87D1D"/>
    <w:rPr>
      <w:rFonts w:ascii="Calibri" w:hAnsi="Calibri"/>
      <w:color w:val="3B3B3B" w:themeColor="text1" w:themeTint="E6"/>
      <w:sz w:val="24"/>
    </w:rPr>
  </w:style>
  <w:style w:type="paragraph" w:customStyle="1" w:styleId="Important">
    <w:name w:val="Important"/>
    <w:basedOn w:val="Normal"/>
    <w:link w:val="ImportantChar"/>
    <w:qFormat/>
    <w:rsid w:val="00566247"/>
    <w:pPr>
      <w:shd w:val="clear" w:color="auto" w:fill="FFCCCC" w:themeFill="accent2" w:themeFillTint="33"/>
      <w:spacing w:before="120" w:after="120" w:line="240" w:lineRule="auto"/>
    </w:pPr>
    <w:rPr>
      <w:i/>
      <w:color w:val="262626" w:themeColor="text1"/>
    </w:rPr>
  </w:style>
  <w:style w:type="paragraph" w:customStyle="1" w:styleId="Success">
    <w:name w:val="Success"/>
    <w:basedOn w:val="PlainText"/>
    <w:link w:val="SuccessChar"/>
    <w:qFormat/>
    <w:rsid w:val="00566247"/>
    <w:pPr>
      <w:shd w:val="clear" w:color="auto" w:fill="EAF1DD" w:themeFill="accent3" w:themeFillTint="33"/>
      <w:spacing w:before="120" w:after="120"/>
    </w:pPr>
    <w:rPr>
      <w:rFonts w:ascii="Open Sans" w:eastAsia="Calibri" w:hAnsi="Open Sans" w:cs="Times New Roman"/>
      <w:i/>
      <w:color w:val="262626" w:themeColor="text1"/>
      <w:sz w:val="22"/>
      <w:lang w:eastAsia="en-US"/>
    </w:rPr>
  </w:style>
  <w:style w:type="character" w:customStyle="1" w:styleId="ImportantChar">
    <w:name w:val="Important Char"/>
    <w:basedOn w:val="DefaultParagraphFont"/>
    <w:link w:val="Important"/>
    <w:rsid w:val="00566247"/>
    <w:rPr>
      <w:rFonts w:ascii="Open Sans" w:hAnsi="Open Sans"/>
      <w:i/>
      <w:color w:val="262626" w:themeColor="text1"/>
      <w:sz w:val="22"/>
      <w:shd w:val="clear" w:color="auto" w:fill="FFCCCC" w:themeFill="accent2" w:themeFillTint="33"/>
    </w:rPr>
  </w:style>
  <w:style w:type="paragraph" w:customStyle="1" w:styleId="Special">
    <w:name w:val="Special"/>
    <w:basedOn w:val="Normal"/>
    <w:link w:val="SpecialChar"/>
    <w:qFormat/>
    <w:rsid w:val="00566247"/>
    <w:pPr>
      <w:shd w:val="clear" w:color="auto" w:fill="BFD4EF" w:themeFill="text2" w:themeFillTint="33"/>
      <w:spacing w:before="120" w:after="120"/>
    </w:pPr>
    <w:rPr>
      <w:i/>
      <w:color w:val="auto"/>
    </w:rPr>
  </w:style>
  <w:style w:type="character" w:customStyle="1" w:styleId="SuccessChar">
    <w:name w:val="Success Char"/>
    <w:basedOn w:val="PlainTextChar"/>
    <w:link w:val="Success"/>
    <w:rsid w:val="00566247"/>
    <w:rPr>
      <w:rFonts w:ascii="Open Sans" w:eastAsia="Calibri" w:hAnsi="Open Sans" w:cs="Times New Roman"/>
      <w:i/>
      <w:color w:val="262626" w:themeColor="text1"/>
      <w:sz w:val="22"/>
      <w:szCs w:val="21"/>
      <w:shd w:val="clear" w:color="auto" w:fill="EAF1DD" w:themeFill="accent3" w:themeFillTint="33"/>
      <w:lang w:eastAsia="en-US"/>
    </w:rPr>
  </w:style>
  <w:style w:type="character" w:customStyle="1" w:styleId="SpecialChar">
    <w:name w:val="Special Char"/>
    <w:basedOn w:val="DefaultParagraphFont"/>
    <w:link w:val="Special"/>
    <w:rsid w:val="00566247"/>
    <w:rPr>
      <w:rFonts w:ascii="Open Sans" w:hAnsi="Open Sans"/>
      <w:i/>
      <w:color w:val="auto"/>
      <w:sz w:val="22"/>
      <w:shd w:val="clear" w:color="auto" w:fill="BFD4EF" w:themeFill="text2" w:themeFillTint="33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6624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66247"/>
    <w:rPr>
      <w:rFonts w:ascii="Consolas" w:hAnsi="Consolas"/>
      <w:sz w:val="21"/>
      <w:szCs w:val="21"/>
    </w:rPr>
  </w:style>
  <w:style w:type="table" w:styleId="TableGridLight">
    <w:name w:val="Grid Table Light"/>
    <w:basedOn w:val="TableNormal"/>
    <w:uiPriority w:val="40"/>
    <w:rsid w:val="00CF0A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olen\AppData\Roaming\Microsoft\Templates\Services%20proposal%20(Business%20Blue%20design).dotx" TargetMode="External"/></Relationships>
</file>

<file path=word/theme/theme1.xml><?xml version="1.0" encoding="utf-8"?>
<a:theme xmlns:a="http://schemas.openxmlformats.org/drawingml/2006/main" name="Office Theme">
  <a:themeElements>
    <a:clrScheme name="SDE Template">
      <a:dk1>
        <a:srgbClr val="262626"/>
      </a:dk1>
      <a:lt1>
        <a:sysClr val="window" lastClr="FFFFFF"/>
      </a:lt1>
      <a:dk2>
        <a:srgbClr val="17365D"/>
      </a:dk2>
      <a:lt2>
        <a:srgbClr val="BFD4EF"/>
      </a:lt2>
      <a:accent1>
        <a:srgbClr val="FFC000"/>
      </a:accent1>
      <a:accent2>
        <a:srgbClr val="FF0000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2A63AC"/>
      </a:hlink>
      <a:folHlink>
        <a:srgbClr val="E36C09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0E510-BD16-4B02-823E-57408283B4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A8A8CA-AF49-446E-B288-A9BC98888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Services proposal (Business Blue design)</Template>
  <TotalTime>462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RFP</vt:lpstr>
    </vt:vector>
  </TitlesOfParts>
  <Company>Idaho State Department of Education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RFP</dc:title>
  <dc:subject/>
  <dc:creator>SDE</dc:creator>
  <cp:keywords>Technical User Guide</cp:keywords>
  <cp:lastModifiedBy>Stacie Rekow</cp:lastModifiedBy>
  <cp:revision>15</cp:revision>
  <cp:lastPrinted>2023-04-25T19:32:00Z</cp:lastPrinted>
  <dcterms:created xsi:type="dcterms:W3CDTF">2022-05-19T17:26:00Z</dcterms:created>
  <dcterms:modified xsi:type="dcterms:W3CDTF">2023-04-28T18:44:00Z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TC029118969991</vt:lpwstr>
  </property>
</Properties>
</file>