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AA10B" w14:textId="1AD10D6D" w:rsidR="005E6395" w:rsidRDefault="005E6395" w:rsidP="006E5F2B">
      <w:pPr>
        <w:pStyle w:val="Heading1"/>
      </w:pPr>
      <w:r w:rsidRPr="005E6395">
        <w:t>I</w:t>
      </w:r>
      <w:r w:rsidR="006E5F2B">
        <w:t xml:space="preserve">DAHO </w:t>
      </w:r>
      <w:r w:rsidRPr="005E6395">
        <w:t>D</w:t>
      </w:r>
      <w:r w:rsidR="006E5F2B">
        <w:t>EPARTMENT OF EDUCATION SPECIAL TERMS AND CONDITIONS FOR FEDERAL FUNDS</w:t>
      </w:r>
    </w:p>
    <w:p w14:paraId="32B83097" w14:textId="77777777" w:rsidR="006E5F2B" w:rsidRPr="006E5F2B" w:rsidRDefault="006E5F2B" w:rsidP="006E5F2B">
      <w:pPr>
        <w:pStyle w:val="ListParagraph"/>
        <w:widowControl w:val="0"/>
        <w:numPr>
          <w:ilvl w:val="0"/>
          <w:numId w:val="0"/>
        </w:numPr>
        <w:autoSpaceDE w:val="0"/>
        <w:autoSpaceDN w:val="0"/>
        <w:spacing w:after="0" w:line="240" w:lineRule="auto"/>
        <w:contextualSpacing w:val="0"/>
        <w:jc w:val="both"/>
        <w:rPr>
          <w:rFonts w:ascii="Cambria" w:hAnsi="Cambria"/>
          <w:szCs w:val="24"/>
        </w:rPr>
      </w:pPr>
    </w:p>
    <w:p w14:paraId="10660C16" w14:textId="5496A802" w:rsidR="005E6395" w:rsidRPr="005E6395" w:rsidRDefault="005E6395" w:rsidP="005E6395">
      <w:pPr>
        <w:pStyle w:val="ListParagraph"/>
        <w:widowControl w:val="0"/>
        <w:numPr>
          <w:ilvl w:val="0"/>
          <w:numId w:val="30"/>
        </w:numPr>
        <w:autoSpaceDE w:val="0"/>
        <w:autoSpaceDN w:val="0"/>
        <w:spacing w:after="0" w:line="240" w:lineRule="auto"/>
        <w:contextualSpacing w:val="0"/>
        <w:jc w:val="both"/>
        <w:rPr>
          <w:rFonts w:ascii="Cambria" w:hAnsi="Cambria"/>
          <w:szCs w:val="24"/>
        </w:rPr>
      </w:pPr>
      <w:r w:rsidRPr="005E6395">
        <w:rPr>
          <w:rFonts w:ascii="Cambria" w:hAnsi="Cambria"/>
          <w:szCs w:val="24"/>
          <w:u w:val="single"/>
        </w:rPr>
        <w:t>Definitions</w:t>
      </w:r>
      <w:r w:rsidRPr="005E6395">
        <w:rPr>
          <w:rFonts w:ascii="Cambria" w:hAnsi="Cambria"/>
          <w:szCs w:val="24"/>
        </w:rPr>
        <w:t xml:space="preserve">. Unless the context clearly requires otherwise, the definitions set forth in the </w:t>
      </w:r>
      <w:r>
        <w:rPr>
          <w:rFonts w:ascii="Cambria" w:hAnsi="Cambria"/>
          <w:szCs w:val="24"/>
        </w:rPr>
        <w:t>IDE</w:t>
      </w:r>
      <w:r w:rsidRPr="005E6395">
        <w:rPr>
          <w:rFonts w:ascii="Cambria" w:hAnsi="Cambria"/>
          <w:szCs w:val="24"/>
        </w:rPr>
        <w:t xml:space="preserve"> General Terms and Conditions shall apply to terms used in these </w:t>
      </w:r>
      <w:r>
        <w:rPr>
          <w:rFonts w:ascii="Cambria" w:hAnsi="Cambria"/>
          <w:szCs w:val="24"/>
        </w:rPr>
        <w:t>IDE</w:t>
      </w:r>
      <w:r w:rsidRPr="005E6395">
        <w:rPr>
          <w:rFonts w:ascii="Cambria" w:hAnsi="Cambria"/>
          <w:szCs w:val="24"/>
        </w:rPr>
        <w:t xml:space="preserve"> Special Terms and Conditions for Federal Funds.</w:t>
      </w:r>
    </w:p>
    <w:p w14:paraId="35EA6549" w14:textId="77777777" w:rsidR="005E6395" w:rsidRPr="005E6395" w:rsidRDefault="005E6395" w:rsidP="005E6395">
      <w:pPr>
        <w:pStyle w:val="ListParagraph"/>
        <w:numPr>
          <w:ilvl w:val="0"/>
          <w:numId w:val="0"/>
        </w:numPr>
        <w:spacing w:after="0" w:line="240" w:lineRule="auto"/>
        <w:rPr>
          <w:rFonts w:ascii="Cambria" w:hAnsi="Cambria"/>
          <w:szCs w:val="24"/>
        </w:rPr>
      </w:pPr>
    </w:p>
    <w:p w14:paraId="7C3C6B52" w14:textId="2FFF2814" w:rsidR="005E6395" w:rsidRPr="005E6395" w:rsidRDefault="005E6395" w:rsidP="005E6395">
      <w:pPr>
        <w:pStyle w:val="ListParagraph"/>
        <w:widowControl w:val="0"/>
        <w:numPr>
          <w:ilvl w:val="0"/>
          <w:numId w:val="30"/>
        </w:numPr>
        <w:autoSpaceDE w:val="0"/>
        <w:autoSpaceDN w:val="0"/>
        <w:spacing w:after="0" w:line="240" w:lineRule="auto"/>
        <w:contextualSpacing w:val="0"/>
        <w:jc w:val="both"/>
        <w:rPr>
          <w:rFonts w:ascii="Cambria" w:hAnsi="Cambria"/>
          <w:szCs w:val="24"/>
        </w:rPr>
      </w:pPr>
      <w:r w:rsidRPr="005E6395">
        <w:rPr>
          <w:rFonts w:ascii="Cambria" w:hAnsi="Cambria"/>
          <w:szCs w:val="24"/>
          <w:u w:val="single"/>
        </w:rPr>
        <w:t>Sufficient</w:t>
      </w:r>
      <w:r w:rsidRPr="005E6395">
        <w:rPr>
          <w:rFonts w:ascii="Cambria" w:hAnsi="Cambria"/>
          <w:spacing w:val="-7"/>
          <w:szCs w:val="24"/>
          <w:u w:val="single"/>
        </w:rPr>
        <w:t xml:space="preserve"> </w:t>
      </w:r>
      <w:r w:rsidRPr="005E6395">
        <w:rPr>
          <w:rFonts w:ascii="Cambria" w:hAnsi="Cambria"/>
          <w:spacing w:val="-3"/>
          <w:szCs w:val="24"/>
          <w:u w:val="single"/>
        </w:rPr>
        <w:t>Funding</w:t>
      </w:r>
      <w:r w:rsidRPr="005E6395">
        <w:rPr>
          <w:rFonts w:ascii="Cambria" w:hAnsi="Cambria"/>
          <w:spacing w:val="-3"/>
          <w:szCs w:val="24"/>
        </w:rPr>
        <w:t xml:space="preserve">. </w:t>
      </w:r>
      <w:r w:rsidRPr="005E6395">
        <w:rPr>
          <w:rFonts w:ascii="Cambria" w:hAnsi="Cambria"/>
          <w:szCs w:val="24"/>
        </w:rPr>
        <w:t xml:space="preserve">This Agreement is federally funded. It is understood and agreed that the </w:t>
      </w:r>
      <w:r>
        <w:rPr>
          <w:rFonts w:ascii="Cambria" w:hAnsi="Cambria"/>
          <w:szCs w:val="24"/>
        </w:rPr>
        <w:t>IDE</w:t>
      </w:r>
      <w:r w:rsidRPr="005E6395">
        <w:rPr>
          <w:rFonts w:ascii="Cambria" w:hAnsi="Cambria"/>
          <w:szCs w:val="24"/>
        </w:rPr>
        <w:t xml:space="preserve"> is a governmental entity, and this Agreement shall in no way be construed so as to bind the </w:t>
      </w:r>
      <w:r>
        <w:rPr>
          <w:rFonts w:ascii="Cambria" w:hAnsi="Cambria"/>
          <w:szCs w:val="24"/>
        </w:rPr>
        <w:t>IDE</w:t>
      </w:r>
      <w:r w:rsidRPr="005E6395">
        <w:rPr>
          <w:rFonts w:ascii="Cambria" w:hAnsi="Cambria"/>
          <w:szCs w:val="24"/>
        </w:rPr>
        <w:t xml:space="preserve"> or the State of Idaho beyond the term of any particular appropriation or award of funds by the U.S. Congress, U.S. Department of Education, U.S. Department of Agriculture, or any other federal agency or entity, as may exist from time to time, or beyond the term of any particular approval of spending authority of federal funds by the Legislature or Executive Branch of the State of Idaho, as may exist from time to time. The </w:t>
      </w:r>
      <w:r>
        <w:rPr>
          <w:rFonts w:ascii="Cambria" w:hAnsi="Cambria"/>
          <w:szCs w:val="24"/>
        </w:rPr>
        <w:t>IDE</w:t>
      </w:r>
      <w:r w:rsidRPr="005E6395">
        <w:rPr>
          <w:rFonts w:ascii="Cambria" w:hAnsi="Cambria"/>
          <w:szCs w:val="24"/>
        </w:rPr>
        <w:t xml:space="preserve"> reserves the right to terminate the Agreement if, in its sole judgment, the U.S. Congress, U.S. Department of Education, U.S. Department of Agriculture, or other federal agency or entity, withdraws or freezes the </w:t>
      </w:r>
      <w:r>
        <w:rPr>
          <w:rFonts w:ascii="Cambria" w:hAnsi="Cambria"/>
          <w:szCs w:val="24"/>
        </w:rPr>
        <w:t>IDE</w:t>
      </w:r>
      <w:r w:rsidRPr="005E6395">
        <w:rPr>
          <w:rFonts w:ascii="Cambria" w:hAnsi="Cambria"/>
          <w:szCs w:val="24"/>
        </w:rPr>
        <w:t xml:space="preserve">’s federal funding or fails, neglects, or refuses to appropriate or provide sufficient funds as may be required to continue payments under the Agreement. The </w:t>
      </w:r>
      <w:r>
        <w:rPr>
          <w:rFonts w:ascii="Cambria" w:hAnsi="Cambria"/>
          <w:szCs w:val="24"/>
        </w:rPr>
        <w:t>IDE</w:t>
      </w:r>
      <w:r w:rsidRPr="005E6395">
        <w:rPr>
          <w:rFonts w:ascii="Cambria" w:hAnsi="Cambria"/>
          <w:szCs w:val="24"/>
        </w:rPr>
        <w:t xml:space="preserve"> further reserves the right to terminate the Agreement if, in its sole judgment, the Legislature or Executive Branch of the State of Idaho withdraws or freezes the </w:t>
      </w:r>
      <w:r>
        <w:rPr>
          <w:rFonts w:ascii="Cambria" w:hAnsi="Cambria"/>
          <w:szCs w:val="24"/>
        </w:rPr>
        <w:t>IDE</w:t>
      </w:r>
      <w:r w:rsidRPr="005E6395">
        <w:rPr>
          <w:rFonts w:ascii="Cambria" w:hAnsi="Cambria"/>
          <w:szCs w:val="24"/>
        </w:rPr>
        <w:t>’s spending authority regarding the federal funds required to continue payments under the Agreement. In the event of any such termination, all affected future rights and liabilities of the parties shall thereupon cease within ten (10) calendar days after notice to the Contractor. Further, in the event of any such termination, the State of Idaho shall not be liable for any penalty, expense, or liability, or for general, special, incidental, consequential, or other damages resulting therefrom.</w:t>
      </w:r>
    </w:p>
    <w:p w14:paraId="34EE25C5" w14:textId="77777777" w:rsidR="005E6395" w:rsidRPr="005E6395" w:rsidRDefault="005E6395" w:rsidP="005E6395">
      <w:pPr>
        <w:pStyle w:val="BodyText"/>
        <w:contextualSpacing/>
        <w:jc w:val="both"/>
        <w:rPr>
          <w:rFonts w:ascii="Cambria" w:hAnsi="Cambria"/>
        </w:rPr>
      </w:pPr>
    </w:p>
    <w:p w14:paraId="64857413" w14:textId="0FFE4144" w:rsidR="005E6395" w:rsidRDefault="005E6395" w:rsidP="005E6395">
      <w:pPr>
        <w:pStyle w:val="BodyText"/>
        <w:numPr>
          <w:ilvl w:val="0"/>
          <w:numId w:val="30"/>
        </w:numPr>
        <w:contextualSpacing/>
        <w:jc w:val="both"/>
        <w:rPr>
          <w:rFonts w:ascii="Cambria" w:hAnsi="Cambria"/>
        </w:rPr>
      </w:pPr>
      <w:r w:rsidRPr="005E6395">
        <w:rPr>
          <w:rFonts w:ascii="Cambria" w:hAnsi="Cambria"/>
          <w:spacing w:val="-3"/>
          <w:u w:val="single"/>
        </w:rPr>
        <w:t>Records and</w:t>
      </w:r>
      <w:r w:rsidRPr="005E6395">
        <w:rPr>
          <w:rFonts w:ascii="Cambria" w:hAnsi="Cambria"/>
          <w:spacing w:val="-11"/>
          <w:u w:val="single"/>
        </w:rPr>
        <w:t xml:space="preserve"> </w:t>
      </w:r>
      <w:r w:rsidRPr="005E6395">
        <w:rPr>
          <w:rFonts w:ascii="Cambria" w:hAnsi="Cambria"/>
          <w:u w:val="single"/>
        </w:rPr>
        <w:t>Audits</w:t>
      </w:r>
      <w:r w:rsidRPr="005E6395">
        <w:rPr>
          <w:rFonts w:ascii="Cambria" w:hAnsi="Cambria"/>
        </w:rPr>
        <w:t xml:space="preserve">. </w:t>
      </w:r>
    </w:p>
    <w:p w14:paraId="1E3BF7F8" w14:textId="77777777" w:rsidR="005E6395" w:rsidRPr="005E6395" w:rsidRDefault="005E6395" w:rsidP="005E6395">
      <w:pPr>
        <w:pStyle w:val="ListParagraph"/>
        <w:numPr>
          <w:ilvl w:val="0"/>
          <w:numId w:val="0"/>
        </w:numPr>
        <w:spacing w:after="0" w:line="240" w:lineRule="auto"/>
        <w:ind w:left="504"/>
        <w:rPr>
          <w:rFonts w:ascii="Cambria" w:hAnsi="Cambria"/>
        </w:rPr>
      </w:pPr>
    </w:p>
    <w:p w14:paraId="7AFDCB32" w14:textId="4D435B62" w:rsidR="005E6395" w:rsidRDefault="005E6395" w:rsidP="005E6395">
      <w:pPr>
        <w:pStyle w:val="BodyText"/>
        <w:numPr>
          <w:ilvl w:val="1"/>
          <w:numId w:val="30"/>
        </w:numPr>
        <w:contextualSpacing/>
        <w:jc w:val="both"/>
        <w:rPr>
          <w:rFonts w:ascii="Cambria" w:hAnsi="Cambria"/>
        </w:rPr>
      </w:pPr>
      <w:r w:rsidRPr="005E6395">
        <w:rPr>
          <w:rFonts w:ascii="Cambria" w:hAnsi="Cambria"/>
          <w:u w:val="single"/>
        </w:rPr>
        <w:t>Maintenance</w:t>
      </w:r>
      <w:r w:rsidRPr="005E6395">
        <w:rPr>
          <w:rFonts w:ascii="Cambria" w:hAnsi="Cambria"/>
        </w:rPr>
        <w:t>. The Contractor shall maintain a complete file of all records, documents, communications, and other written materials that pertain to the delivery of goods or services</w:t>
      </w:r>
      <w:r w:rsidRPr="005E6395">
        <w:rPr>
          <w:rFonts w:ascii="Cambria" w:hAnsi="Cambria"/>
          <w:spacing w:val="-2"/>
        </w:rPr>
        <w:t xml:space="preserve"> </w:t>
      </w:r>
      <w:r w:rsidRPr="005E6395">
        <w:rPr>
          <w:rFonts w:ascii="Cambria" w:hAnsi="Cambria"/>
        </w:rPr>
        <w:t>under</w:t>
      </w:r>
      <w:r w:rsidRPr="005E6395">
        <w:rPr>
          <w:rFonts w:ascii="Cambria" w:hAnsi="Cambria"/>
          <w:spacing w:val="-4"/>
        </w:rPr>
        <w:t xml:space="preserve"> </w:t>
      </w:r>
      <w:r w:rsidRPr="005E6395">
        <w:rPr>
          <w:rFonts w:ascii="Cambria" w:hAnsi="Cambria"/>
        </w:rPr>
        <w:t>this</w:t>
      </w:r>
      <w:r w:rsidRPr="005E6395">
        <w:rPr>
          <w:rFonts w:ascii="Cambria" w:hAnsi="Cambria"/>
          <w:spacing w:val="-1"/>
        </w:rPr>
        <w:t xml:space="preserve"> </w:t>
      </w:r>
      <w:r w:rsidRPr="005E6395">
        <w:rPr>
          <w:rFonts w:ascii="Cambria" w:hAnsi="Cambria"/>
        </w:rPr>
        <w:t>Agreement</w:t>
      </w:r>
      <w:r w:rsidRPr="005E6395">
        <w:rPr>
          <w:rFonts w:ascii="Cambria" w:hAnsi="Cambria"/>
          <w:spacing w:val="-3"/>
        </w:rPr>
        <w:t xml:space="preserve"> </w:t>
      </w:r>
      <w:r w:rsidRPr="005E6395">
        <w:rPr>
          <w:rFonts w:ascii="Cambria" w:hAnsi="Cambria"/>
        </w:rPr>
        <w:t>and</w:t>
      </w:r>
      <w:r w:rsidRPr="005E6395">
        <w:rPr>
          <w:rFonts w:ascii="Cambria" w:hAnsi="Cambria"/>
          <w:spacing w:val="1"/>
        </w:rPr>
        <w:t xml:space="preserve"> </w:t>
      </w:r>
      <w:r w:rsidRPr="005E6395">
        <w:rPr>
          <w:rFonts w:ascii="Cambria" w:hAnsi="Cambria"/>
        </w:rPr>
        <w:t>shall</w:t>
      </w:r>
      <w:r w:rsidRPr="005E6395">
        <w:rPr>
          <w:rFonts w:ascii="Cambria" w:hAnsi="Cambria"/>
          <w:spacing w:val="-2"/>
        </w:rPr>
        <w:t xml:space="preserve"> </w:t>
      </w:r>
      <w:r w:rsidRPr="005E6395">
        <w:rPr>
          <w:rFonts w:ascii="Cambria" w:hAnsi="Cambria"/>
        </w:rPr>
        <w:t>maintain</w:t>
      </w:r>
      <w:r w:rsidRPr="005E6395">
        <w:rPr>
          <w:rFonts w:ascii="Cambria" w:hAnsi="Cambria"/>
          <w:spacing w:val="-2"/>
        </w:rPr>
        <w:t xml:space="preserve"> </w:t>
      </w:r>
      <w:r w:rsidRPr="005E6395">
        <w:rPr>
          <w:rFonts w:ascii="Cambria" w:hAnsi="Cambria"/>
        </w:rPr>
        <w:t>such records</w:t>
      </w:r>
      <w:r w:rsidRPr="005E6395">
        <w:rPr>
          <w:rFonts w:ascii="Cambria" w:hAnsi="Cambria"/>
          <w:spacing w:val="-3"/>
        </w:rPr>
        <w:t xml:space="preserve"> </w:t>
      </w:r>
      <w:r w:rsidRPr="005E6395">
        <w:rPr>
          <w:rFonts w:ascii="Cambria" w:hAnsi="Cambria"/>
        </w:rPr>
        <w:t>for</w:t>
      </w:r>
      <w:r w:rsidRPr="005E6395">
        <w:rPr>
          <w:rFonts w:ascii="Cambria" w:hAnsi="Cambria"/>
          <w:spacing w:val="-1"/>
        </w:rPr>
        <w:t xml:space="preserve"> </w:t>
      </w:r>
      <w:r w:rsidRPr="005E6395">
        <w:rPr>
          <w:rFonts w:ascii="Cambria" w:hAnsi="Cambria"/>
        </w:rPr>
        <w:t>a</w:t>
      </w:r>
      <w:r w:rsidRPr="005E6395">
        <w:rPr>
          <w:rFonts w:ascii="Cambria" w:hAnsi="Cambria"/>
          <w:spacing w:val="-4"/>
        </w:rPr>
        <w:t xml:space="preserve"> </w:t>
      </w:r>
      <w:r w:rsidRPr="005E6395">
        <w:rPr>
          <w:rFonts w:ascii="Cambria" w:hAnsi="Cambria"/>
        </w:rPr>
        <w:t>period</w:t>
      </w:r>
      <w:r w:rsidRPr="005E6395">
        <w:rPr>
          <w:rFonts w:ascii="Cambria" w:hAnsi="Cambria"/>
          <w:spacing w:val="-2"/>
        </w:rPr>
        <w:t xml:space="preserve"> </w:t>
      </w:r>
      <w:r w:rsidRPr="005E6395">
        <w:rPr>
          <w:rFonts w:ascii="Cambria" w:hAnsi="Cambria"/>
        </w:rPr>
        <w:t>of</w:t>
      </w:r>
      <w:r w:rsidRPr="005E6395">
        <w:rPr>
          <w:rFonts w:ascii="Cambria" w:hAnsi="Cambria"/>
          <w:spacing w:val="-3"/>
        </w:rPr>
        <w:t xml:space="preserve"> </w:t>
      </w:r>
      <w:r w:rsidRPr="005E6395">
        <w:rPr>
          <w:rFonts w:ascii="Cambria" w:hAnsi="Cambria"/>
        </w:rPr>
        <w:t>three</w:t>
      </w:r>
      <w:r w:rsidRPr="005E6395">
        <w:rPr>
          <w:rFonts w:ascii="Cambria" w:hAnsi="Cambria"/>
          <w:spacing w:val="-26"/>
        </w:rPr>
        <w:t xml:space="preserve"> </w:t>
      </w:r>
      <w:r w:rsidRPr="005E6395">
        <w:rPr>
          <w:rFonts w:ascii="Cambria" w:hAnsi="Cambria"/>
        </w:rPr>
        <w:t>(3) years after termination of this Agreement or final payment, whichever is later, or for such further period as may be necessary to resolve any matters that may be pending.</w:t>
      </w:r>
    </w:p>
    <w:p w14:paraId="52FBFEEE" w14:textId="77777777" w:rsidR="005E6395" w:rsidRPr="005E6395" w:rsidRDefault="005E6395" w:rsidP="005E6395">
      <w:pPr>
        <w:pStyle w:val="BodyText"/>
        <w:ind w:left="360" w:firstLine="0"/>
        <w:contextualSpacing/>
        <w:jc w:val="both"/>
        <w:rPr>
          <w:rFonts w:ascii="Cambria" w:hAnsi="Cambria"/>
        </w:rPr>
      </w:pPr>
    </w:p>
    <w:p w14:paraId="7569332C" w14:textId="77777777" w:rsidR="005E6395" w:rsidRPr="005E6395" w:rsidRDefault="005E6395" w:rsidP="005E6395">
      <w:pPr>
        <w:pStyle w:val="BodyText"/>
        <w:numPr>
          <w:ilvl w:val="1"/>
          <w:numId w:val="30"/>
        </w:numPr>
        <w:contextualSpacing/>
        <w:jc w:val="both"/>
        <w:rPr>
          <w:rFonts w:ascii="Cambria" w:hAnsi="Cambria"/>
        </w:rPr>
      </w:pPr>
      <w:r w:rsidRPr="005E6395">
        <w:rPr>
          <w:rFonts w:ascii="Cambria" w:hAnsi="Cambria"/>
          <w:u w:val="single"/>
        </w:rPr>
        <w:t>Access</w:t>
      </w:r>
      <w:r w:rsidRPr="005E6395">
        <w:rPr>
          <w:rFonts w:ascii="Cambria" w:hAnsi="Cambria"/>
        </w:rPr>
        <w:t xml:space="preserve">. The Contractor shall permit the Comptroller General, Inspector General of any federal agency, or their duly authorized agents to audit, inspect, examine, excerpt, copy or transcribe the Contractor’s records during the term of this Agreement and for a period of three (3) years following termination of this Agreement or final payment, whichever is later, to assure compliance with the terms of this Agreement or to </w:t>
      </w:r>
      <w:r w:rsidRPr="005E6395">
        <w:rPr>
          <w:rFonts w:ascii="Cambria" w:hAnsi="Cambria"/>
        </w:rPr>
        <w:lastRenderedPageBreak/>
        <w:t>evaluate Contractor’s performance under this Agreement. The Contractor shall also permit the Comptroller General, Inspector General of any federal agency, or their agents to monitor all activities conducted by the Contractor pursuant to this Agreement. As the monitoring agency may determine in its sole discretion, such monitoring may include internal evaluation procedures, examination of data, special analyses, on-site checks or other reasonable procedures.</w:t>
      </w:r>
    </w:p>
    <w:p w14:paraId="5FDD227B" w14:textId="77777777" w:rsidR="005E6395" w:rsidRPr="005E6395" w:rsidRDefault="005E6395" w:rsidP="005E6395">
      <w:pPr>
        <w:pStyle w:val="BodyText"/>
        <w:contextualSpacing/>
        <w:jc w:val="both"/>
        <w:rPr>
          <w:rFonts w:ascii="Cambria" w:hAnsi="Cambria"/>
        </w:rPr>
      </w:pPr>
    </w:p>
    <w:p w14:paraId="4180C07F" w14:textId="30AAE8B5" w:rsidR="005E6395" w:rsidRPr="005E6395" w:rsidRDefault="005E6395" w:rsidP="005E6395">
      <w:pPr>
        <w:pStyle w:val="BodyText"/>
        <w:numPr>
          <w:ilvl w:val="0"/>
          <w:numId w:val="30"/>
        </w:numPr>
        <w:contextualSpacing/>
        <w:jc w:val="both"/>
        <w:rPr>
          <w:rFonts w:ascii="Cambria" w:hAnsi="Cambria"/>
        </w:rPr>
      </w:pPr>
      <w:r w:rsidRPr="005E6395">
        <w:rPr>
          <w:rFonts w:ascii="Cambria" w:hAnsi="Cambria"/>
          <w:u w:val="single"/>
        </w:rPr>
        <w:t>Suspension and Debarment</w:t>
      </w:r>
      <w:r w:rsidRPr="005E6395">
        <w:rPr>
          <w:rFonts w:ascii="Cambria" w:hAnsi="Cambria"/>
        </w:rPr>
        <w:t xml:space="preserve">. By signing the Agreement, the Contractor certifies that neither the Contractor nor any of the Contractor’s principals or agents are presently debarred, suspended, proposed for debarment, declared ineligible, or voluntarily excluded from participation in this transaction nor from federal financial or non-financial assistance. Additionally, none of the participants involved in the execution of the Agreement are suspended, debarred, or voluntarily excluded by any federal department or agency pursuant to 2 C.F.R. Part 180, 2 C.F.R. Part 200, Appendix II(H) of 2 C.F.R. Part 200, or Executive Orders 12549 or 12689. Nor are such participants on the disbarred vendors list in the System for Award Management at www.sam.gov. The Contractor shall promptly notify the </w:t>
      </w:r>
      <w:r>
        <w:rPr>
          <w:rFonts w:ascii="Cambria" w:hAnsi="Cambria"/>
        </w:rPr>
        <w:t>IDE</w:t>
      </w:r>
      <w:r w:rsidRPr="005E6395">
        <w:rPr>
          <w:rFonts w:ascii="Cambria" w:hAnsi="Cambria"/>
        </w:rPr>
        <w:t xml:space="preserve"> by certified mail </w:t>
      </w:r>
      <w:proofErr w:type="gramStart"/>
      <w:r w:rsidRPr="005E6395">
        <w:rPr>
          <w:rFonts w:ascii="Cambria" w:hAnsi="Cambria"/>
        </w:rPr>
        <w:t>in the event that</w:t>
      </w:r>
      <w:proofErr w:type="gramEnd"/>
      <w:r w:rsidRPr="005E6395">
        <w:rPr>
          <w:rFonts w:ascii="Cambria" w:hAnsi="Cambria"/>
        </w:rPr>
        <w:t xml:space="preserve"> the Contractor or any of its principals or agents become debarred, suspended, or voluntarily excluded during the term of the Agreement.</w:t>
      </w:r>
    </w:p>
    <w:p w14:paraId="03658CA0" w14:textId="77777777" w:rsidR="005E6395" w:rsidRPr="005E6395" w:rsidRDefault="005E6395" w:rsidP="005E6395">
      <w:pPr>
        <w:pStyle w:val="BodyText"/>
        <w:contextualSpacing/>
        <w:jc w:val="both"/>
        <w:rPr>
          <w:rFonts w:ascii="Cambria" w:hAnsi="Cambria"/>
        </w:rPr>
      </w:pPr>
    </w:p>
    <w:p w14:paraId="69D08A59" w14:textId="77777777" w:rsidR="005E6395" w:rsidRPr="005E6395" w:rsidRDefault="005E6395" w:rsidP="005E6395">
      <w:pPr>
        <w:pStyle w:val="BodyText"/>
        <w:numPr>
          <w:ilvl w:val="0"/>
          <w:numId w:val="30"/>
        </w:numPr>
        <w:contextualSpacing/>
        <w:jc w:val="both"/>
        <w:rPr>
          <w:rFonts w:ascii="Cambria" w:hAnsi="Cambria"/>
          <w:u w:val="single"/>
        </w:rPr>
      </w:pPr>
      <w:r w:rsidRPr="005E6395">
        <w:rPr>
          <w:rFonts w:ascii="Cambria" w:hAnsi="Cambria"/>
          <w:u w:val="single"/>
        </w:rPr>
        <w:t>Limitations on Lobbying Activities</w:t>
      </w:r>
      <w:r w:rsidRPr="005E6395">
        <w:rPr>
          <w:rFonts w:ascii="Cambria" w:hAnsi="Cambria"/>
        </w:rPr>
        <w:t>. By signing the Agreement, the Contractor certifies and agrees that, in accordance with 34 C.F.R. Part 82, payments made from a federal grant shall not be utilized by the Contractor or its subcontractors in connection with lobbying congressmen or any federal agency in connection with the award of a federal grant, contract, cooperative agreement, or loan.</w:t>
      </w:r>
    </w:p>
    <w:p w14:paraId="00586954" w14:textId="77777777" w:rsidR="005E6395" w:rsidRPr="005E6395" w:rsidRDefault="005E6395" w:rsidP="005E6395">
      <w:pPr>
        <w:pStyle w:val="ListParagraph"/>
        <w:numPr>
          <w:ilvl w:val="0"/>
          <w:numId w:val="0"/>
        </w:numPr>
        <w:spacing w:after="0" w:line="240" w:lineRule="auto"/>
        <w:ind w:left="504"/>
        <w:rPr>
          <w:rFonts w:ascii="Cambria" w:hAnsi="Cambria"/>
          <w:spacing w:val="-4"/>
          <w:u w:val="single"/>
        </w:rPr>
      </w:pPr>
    </w:p>
    <w:p w14:paraId="5ACD6BB1" w14:textId="77777777" w:rsidR="005E6395" w:rsidRPr="005E6395" w:rsidRDefault="005E6395" w:rsidP="005E6395">
      <w:pPr>
        <w:pStyle w:val="BodyText"/>
        <w:numPr>
          <w:ilvl w:val="0"/>
          <w:numId w:val="30"/>
        </w:numPr>
        <w:contextualSpacing/>
        <w:jc w:val="both"/>
        <w:rPr>
          <w:rFonts w:ascii="Cambria" w:hAnsi="Cambria"/>
          <w:u w:val="single"/>
        </w:rPr>
      </w:pPr>
      <w:r w:rsidRPr="005E6395">
        <w:rPr>
          <w:rFonts w:ascii="Cambria" w:hAnsi="Cambria"/>
          <w:spacing w:val="-4"/>
          <w:u w:val="single"/>
        </w:rPr>
        <w:t>Whistleblower</w:t>
      </w:r>
      <w:r w:rsidRPr="005E6395">
        <w:rPr>
          <w:rFonts w:ascii="Cambria" w:hAnsi="Cambria"/>
          <w:spacing w:val="-7"/>
          <w:u w:val="single"/>
        </w:rPr>
        <w:t xml:space="preserve"> </w:t>
      </w:r>
      <w:r w:rsidRPr="005E6395">
        <w:rPr>
          <w:rFonts w:ascii="Cambria" w:hAnsi="Cambria"/>
          <w:spacing w:val="-4"/>
          <w:u w:val="single"/>
        </w:rPr>
        <w:t>Protection</w:t>
      </w:r>
      <w:r w:rsidRPr="005E6395">
        <w:rPr>
          <w:rFonts w:ascii="Cambria" w:hAnsi="Cambria"/>
          <w:spacing w:val="-4"/>
        </w:rPr>
        <w:t>.</w:t>
      </w:r>
      <w:r w:rsidRPr="005E6395">
        <w:rPr>
          <w:rFonts w:ascii="Cambria" w:hAnsi="Cambria"/>
        </w:rPr>
        <w:t xml:space="preserve"> Pursuant to section 1533 of the American Recovery and Reinvestment Act of 2009, an employee of any non-Federal employer receiving covered funds may not be discharged, demoted, or otherwise discriminated against as a reprisal for disclosing, including a disclosure made in the ordinary course of an employee's duties, to the Recovery Accountability and Transparency Board, an inspector general, the Comptroller General, a member of Congress, a state or federal regulatory or law enforcement agency, a person with supervisory authority over the employee (or such other person working for the employer who has the authority to investigate, discover, or terminate for misconduct), a court or grand jury, the head of a Federal agency, or their representatives, information that the employee reasonably believes is evidence of:</w:t>
      </w:r>
    </w:p>
    <w:p w14:paraId="15A95DA4" w14:textId="77777777" w:rsidR="005E6395" w:rsidRPr="005E6395" w:rsidRDefault="005E6395" w:rsidP="005E6395">
      <w:pPr>
        <w:pStyle w:val="ListParagraph"/>
        <w:numPr>
          <w:ilvl w:val="0"/>
          <w:numId w:val="0"/>
        </w:numPr>
        <w:spacing w:after="0" w:line="240" w:lineRule="auto"/>
        <w:ind w:left="504"/>
        <w:rPr>
          <w:rFonts w:ascii="Cambria" w:hAnsi="Cambria"/>
        </w:rPr>
      </w:pPr>
    </w:p>
    <w:p w14:paraId="1D7A1381" w14:textId="77777777" w:rsidR="005E6395" w:rsidRPr="005E6395" w:rsidRDefault="005E6395" w:rsidP="005E6395">
      <w:pPr>
        <w:pStyle w:val="BodyText"/>
        <w:numPr>
          <w:ilvl w:val="1"/>
          <w:numId w:val="30"/>
        </w:numPr>
        <w:contextualSpacing/>
        <w:jc w:val="both"/>
        <w:rPr>
          <w:rFonts w:ascii="Cambria" w:hAnsi="Cambria"/>
          <w:u w:val="single"/>
        </w:rPr>
      </w:pPr>
      <w:r w:rsidRPr="005E6395">
        <w:rPr>
          <w:rFonts w:ascii="Cambria" w:hAnsi="Cambria"/>
        </w:rPr>
        <w:t>Gross mismanagement of an agency contract or grant relating to covered</w:t>
      </w:r>
      <w:r w:rsidRPr="005E6395">
        <w:rPr>
          <w:rFonts w:ascii="Cambria" w:hAnsi="Cambria"/>
          <w:spacing w:val="-10"/>
        </w:rPr>
        <w:t xml:space="preserve"> </w:t>
      </w:r>
      <w:proofErr w:type="gramStart"/>
      <w:r w:rsidRPr="005E6395">
        <w:rPr>
          <w:rFonts w:ascii="Cambria" w:hAnsi="Cambria"/>
        </w:rPr>
        <w:t>funds;</w:t>
      </w:r>
      <w:proofErr w:type="gramEnd"/>
    </w:p>
    <w:p w14:paraId="6F4AF4CE" w14:textId="77777777" w:rsidR="005E6395" w:rsidRPr="005E6395" w:rsidRDefault="005E6395" w:rsidP="005E6395">
      <w:pPr>
        <w:pStyle w:val="BodyText"/>
        <w:ind w:left="360"/>
        <w:contextualSpacing/>
        <w:jc w:val="both"/>
        <w:rPr>
          <w:rFonts w:ascii="Cambria" w:hAnsi="Cambria"/>
          <w:u w:val="single"/>
        </w:rPr>
      </w:pPr>
    </w:p>
    <w:p w14:paraId="299E84D7" w14:textId="77777777" w:rsidR="005E6395" w:rsidRPr="005E6395" w:rsidRDefault="005E6395" w:rsidP="005E6395">
      <w:pPr>
        <w:pStyle w:val="BodyText"/>
        <w:numPr>
          <w:ilvl w:val="1"/>
          <w:numId w:val="30"/>
        </w:numPr>
        <w:contextualSpacing/>
        <w:jc w:val="both"/>
        <w:rPr>
          <w:rFonts w:ascii="Cambria" w:hAnsi="Cambria"/>
          <w:u w:val="single"/>
        </w:rPr>
      </w:pPr>
      <w:r w:rsidRPr="005E6395">
        <w:rPr>
          <w:rFonts w:ascii="Cambria" w:hAnsi="Cambria"/>
        </w:rPr>
        <w:t>A gross waste of covered</w:t>
      </w:r>
      <w:r w:rsidRPr="005E6395">
        <w:rPr>
          <w:rFonts w:ascii="Cambria" w:hAnsi="Cambria"/>
          <w:spacing w:val="-5"/>
        </w:rPr>
        <w:t xml:space="preserve"> </w:t>
      </w:r>
      <w:proofErr w:type="gramStart"/>
      <w:r w:rsidRPr="005E6395">
        <w:rPr>
          <w:rFonts w:ascii="Cambria" w:hAnsi="Cambria"/>
        </w:rPr>
        <w:t>funds;</w:t>
      </w:r>
      <w:proofErr w:type="gramEnd"/>
    </w:p>
    <w:p w14:paraId="415AE547" w14:textId="77777777" w:rsidR="005E6395" w:rsidRPr="005E6395" w:rsidRDefault="005E6395" w:rsidP="005E6395">
      <w:pPr>
        <w:pStyle w:val="BodyText"/>
        <w:contextualSpacing/>
        <w:jc w:val="both"/>
        <w:rPr>
          <w:rFonts w:ascii="Cambria" w:hAnsi="Cambria"/>
          <w:u w:val="single"/>
        </w:rPr>
      </w:pPr>
    </w:p>
    <w:p w14:paraId="571A9EF9" w14:textId="77777777" w:rsidR="005E6395" w:rsidRPr="005E6395" w:rsidRDefault="005E6395" w:rsidP="005E6395">
      <w:pPr>
        <w:pStyle w:val="BodyText"/>
        <w:numPr>
          <w:ilvl w:val="1"/>
          <w:numId w:val="30"/>
        </w:numPr>
        <w:contextualSpacing/>
        <w:jc w:val="both"/>
        <w:rPr>
          <w:rFonts w:ascii="Cambria" w:hAnsi="Cambria"/>
          <w:u w:val="single"/>
        </w:rPr>
      </w:pPr>
      <w:r w:rsidRPr="005E6395">
        <w:rPr>
          <w:rFonts w:ascii="Cambria" w:hAnsi="Cambria"/>
        </w:rPr>
        <w:t>A substantial and specific danger to public health or safety related to the implementation or use of covered</w:t>
      </w:r>
      <w:r w:rsidRPr="005E6395">
        <w:rPr>
          <w:rFonts w:ascii="Cambria" w:hAnsi="Cambria"/>
          <w:spacing w:val="-2"/>
        </w:rPr>
        <w:t xml:space="preserve"> </w:t>
      </w:r>
      <w:proofErr w:type="gramStart"/>
      <w:r w:rsidRPr="005E6395">
        <w:rPr>
          <w:rFonts w:ascii="Cambria" w:hAnsi="Cambria"/>
        </w:rPr>
        <w:t>funds;</w:t>
      </w:r>
      <w:proofErr w:type="gramEnd"/>
    </w:p>
    <w:p w14:paraId="3351898E" w14:textId="77777777" w:rsidR="005E6395" w:rsidRPr="005E6395" w:rsidRDefault="005E6395" w:rsidP="005E6395">
      <w:pPr>
        <w:pStyle w:val="ListParagraph"/>
        <w:numPr>
          <w:ilvl w:val="0"/>
          <w:numId w:val="0"/>
        </w:numPr>
        <w:spacing w:after="0" w:line="240" w:lineRule="auto"/>
        <w:ind w:left="504"/>
        <w:rPr>
          <w:rFonts w:ascii="Cambria" w:hAnsi="Cambria"/>
        </w:rPr>
      </w:pPr>
    </w:p>
    <w:p w14:paraId="03F985E1" w14:textId="442C84F1" w:rsidR="005E6395" w:rsidRPr="005E6395" w:rsidRDefault="005E6395" w:rsidP="005E6395">
      <w:pPr>
        <w:pStyle w:val="BodyText"/>
        <w:numPr>
          <w:ilvl w:val="1"/>
          <w:numId w:val="30"/>
        </w:numPr>
        <w:contextualSpacing/>
        <w:jc w:val="both"/>
        <w:rPr>
          <w:rFonts w:ascii="Cambria" w:hAnsi="Cambria"/>
          <w:u w:val="single"/>
        </w:rPr>
      </w:pPr>
      <w:r w:rsidRPr="005E6395">
        <w:rPr>
          <w:rFonts w:ascii="Cambria" w:hAnsi="Cambria"/>
        </w:rPr>
        <w:t>An abuse of authority related to the implementation or use of covered funds; or</w:t>
      </w:r>
    </w:p>
    <w:p w14:paraId="21B20499" w14:textId="77777777" w:rsidR="005E6395" w:rsidRPr="005E6395" w:rsidRDefault="005E6395" w:rsidP="005E6395">
      <w:pPr>
        <w:spacing w:after="0" w:line="240" w:lineRule="auto"/>
        <w:ind w:left="504"/>
        <w:rPr>
          <w:rFonts w:ascii="Cambria" w:hAnsi="Cambria"/>
          <w:u w:val="single"/>
        </w:rPr>
      </w:pPr>
    </w:p>
    <w:p w14:paraId="65503AD5" w14:textId="77777777" w:rsidR="005E6395" w:rsidRPr="005E6395" w:rsidRDefault="005E6395" w:rsidP="005E6395">
      <w:pPr>
        <w:pStyle w:val="BodyText"/>
        <w:numPr>
          <w:ilvl w:val="1"/>
          <w:numId w:val="30"/>
        </w:numPr>
        <w:contextualSpacing/>
        <w:jc w:val="both"/>
        <w:rPr>
          <w:rFonts w:ascii="Cambria" w:hAnsi="Cambria"/>
          <w:u w:val="single"/>
        </w:rPr>
      </w:pPr>
      <w:r w:rsidRPr="005E6395">
        <w:rPr>
          <w:rFonts w:ascii="Cambria" w:hAnsi="Cambria"/>
        </w:rPr>
        <w:t>A violation of law, rule, or regulation related to an agency contract (including the competition for or negation of a contract) or grant awarded or issued relating to covered funds.</w:t>
      </w:r>
    </w:p>
    <w:p w14:paraId="51EDF989" w14:textId="77777777" w:rsidR="005E6395" w:rsidRPr="005E6395" w:rsidRDefault="005E6395" w:rsidP="005E6395">
      <w:pPr>
        <w:pStyle w:val="ListParagraph"/>
        <w:numPr>
          <w:ilvl w:val="0"/>
          <w:numId w:val="0"/>
        </w:numPr>
        <w:spacing w:after="0" w:line="240" w:lineRule="auto"/>
        <w:ind w:left="504"/>
        <w:rPr>
          <w:rFonts w:ascii="Cambria" w:hAnsi="Cambria"/>
          <w:spacing w:val="-3"/>
        </w:rPr>
      </w:pPr>
    </w:p>
    <w:p w14:paraId="318AD5C9" w14:textId="77777777" w:rsidR="005E6395" w:rsidRPr="005E6395" w:rsidRDefault="005E6395" w:rsidP="005E6395">
      <w:pPr>
        <w:pStyle w:val="BodyText"/>
        <w:numPr>
          <w:ilvl w:val="0"/>
          <w:numId w:val="30"/>
        </w:numPr>
        <w:contextualSpacing/>
        <w:jc w:val="both"/>
        <w:rPr>
          <w:rFonts w:ascii="Cambria" w:hAnsi="Cambria"/>
        </w:rPr>
      </w:pPr>
      <w:r w:rsidRPr="005E6395">
        <w:rPr>
          <w:rFonts w:ascii="Cambria" w:hAnsi="Cambria"/>
          <w:spacing w:val="-3"/>
          <w:u w:val="single"/>
        </w:rPr>
        <w:t>Human</w:t>
      </w:r>
      <w:r w:rsidRPr="005E6395">
        <w:rPr>
          <w:rFonts w:ascii="Cambria" w:hAnsi="Cambria"/>
          <w:spacing w:val="-6"/>
          <w:u w:val="single"/>
        </w:rPr>
        <w:t xml:space="preserve"> </w:t>
      </w:r>
      <w:r w:rsidRPr="005E6395">
        <w:rPr>
          <w:rFonts w:ascii="Cambria" w:hAnsi="Cambria"/>
          <w:spacing w:val="-4"/>
          <w:u w:val="single"/>
        </w:rPr>
        <w:t>Trafficking</w:t>
      </w:r>
      <w:r w:rsidRPr="005E6395">
        <w:rPr>
          <w:rFonts w:ascii="Cambria" w:hAnsi="Cambria"/>
          <w:spacing w:val="-4"/>
        </w:rPr>
        <w:t xml:space="preserve">. </w:t>
      </w:r>
      <w:r w:rsidRPr="005E6395">
        <w:rPr>
          <w:rFonts w:ascii="Cambria" w:hAnsi="Cambria"/>
        </w:rPr>
        <w:t>As required by 22 U.S.C. 7104(g) and 2 C.F.R. Part 175, this Agreement may be terminated without penalty if a private entity that receives funds under this Agreement:</w:t>
      </w:r>
    </w:p>
    <w:p w14:paraId="363851C4" w14:textId="77777777" w:rsidR="005E6395" w:rsidRPr="005E6395" w:rsidRDefault="005E6395" w:rsidP="005E6395">
      <w:pPr>
        <w:pStyle w:val="BodyText"/>
        <w:contextualSpacing/>
        <w:jc w:val="both"/>
        <w:rPr>
          <w:rFonts w:ascii="Cambria" w:hAnsi="Cambria"/>
        </w:rPr>
      </w:pPr>
    </w:p>
    <w:p w14:paraId="29A5AC90" w14:textId="77777777" w:rsidR="005E6395" w:rsidRPr="005E6395" w:rsidRDefault="005E6395" w:rsidP="005E6395">
      <w:pPr>
        <w:pStyle w:val="BodyText"/>
        <w:numPr>
          <w:ilvl w:val="1"/>
          <w:numId w:val="30"/>
        </w:numPr>
        <w:contextualSpacing/>
        <w:jc w:val="both"/>
        <w:rPr>
          <w:rFonts w:ascii="Cambria" w:hAnsi="Cambria"/>
        </w:rPr>
      </w:pPr>
      <w:r w:rsidRPr="005E6395">
        <w:rPr>
          <w:rFonts w:ascii="Cambria" w:hAnsi="Cambria"/>
        </w:rPr>
        <w:t xml:space="preserve">(a) Engages in severe forms of trafficking in persons during the period of time that the award is in </w:t>
      </w:r>
      <w:proofErr w:type="gramStart"/>
      <w:r w:rsidRPr="005E6395">
        <w:rPr>
          <w:rFonts w:ascii="Cambria" w:hAnsi="Cambria"/>
        </w:rPr>
        <w:t>effect;</w:t>
      </w:r>
      <w:proofErr w:type="gramEnd"/>
    </w:p>
    <w:p w14:paraId="53D9DA6A" w14:textId="77777777" w:rsidR="005E6395" w:rsidRPr="005E6395" w:rsidRDefault="005E6395" w:rsidP="005E6395">
      <w:pPr>
        <w:pStyle w:val="BodyText"/>
        <w:ind w:left="360"/>
        <w:contextualSpacing/>
        <w:jc w:val="both"/>
        <w:rPr>
          <w:rFonts w:ascii="Cambria" w:hAnsi="Cambria"/>
        </w:rPr>
      </w:pPr>
      <w:r w:rsidRPr="005E6395">
        <w:rPr>
          <w:rFonts w:ascii="Cambria" w:hAnsi="Cambria"/>
        </w:rPr>
        <w:t xml:space="preserve"> </w:t>
      </w:r>
    </w:p>
    <w:p w14:paraId="679D06FF" w14:textId="77777777" w:rsidR="005E6395" w:rsidRPr="005E6395" w:rsidRDefault="005E6395" w:rsidP="005E6395">
      <w:pPr>
        <w:pStyle w:val="BodyText"/>
        <w:numPr>
          <w:ilvl w:val="1"/>
          <w:numId w:val="30"/>
        </w:numPr>
        <w:contextualSpacing/>
        <w:jc w:val="both"/>
        <w:rPr>
          <w:rFonts w:ascii="Cambria" w:hAnsi="Cambria"/>
        </w:rPr>
      </w:pPr>
      <w:r w:rsidRPr="005E6395">
        <w:rPr>
          <w:rFonts w:ascii="Cambria" w:hAnsi="Cambria"/>
        </w:rPr>
        <w:t xml:space="preserve">(b) Procures a commercial sex act during the </w:t>
      </w:r>
      <w:proofErr w:type="gramStart"/>
      <w:r w:rsidRPr="005E6395">
        <w:rPr>
          <w:rFonts w:ascii="Cambria" w:hAnsi="Cambria"/>
        </w:rPr>
        <w:t>period of time</w:t>
      </w:r>
      <w:proofErr w:type="gramEnd"/>
      <w:r w:rsidRPr="005E6395">
        <w:rPr>
          <w:rFonts w:ascii="Cambria" w:hAnsi="Cambria"/>
        </w:rPr>
        <w:t xml:space="preserve"> that the agreement is in effect; or</w:t>
      </w:r>
    </w:p>
    <w:p w14:paraId="0E225376" w14:textId="77777777" w:rsidR="005E6395" w:rsidRPr="005E6395" w:rsidRDefault="005E6395" w:rsidP="005E6395">
      <w:pPr>
        <w:pStyle w:val="BodyText"/>
        <w:contextualSpacing/>
        <w:jc w:val="both"/>
        <w:rPr>
          <w:rFonts w:ascii="Cambria" w:hAnsi="Cambria"/>
        </w:rPr>
      </w:pPr>
    </w:p>
    <w:p w14:paraId="55E87BC8" w14:textId="77777777" w:rsidR="005E6395" w:rsidRPr="005E6395" w:rsidRDefault="005E6395" w:rsidP="005E6395">
      <w:pPr>
        <w:pStyle w:val="BodyText"/>
        <w:numPr>
          <w:ilvl w:val="1"/>
          <w:numId w:val="30"/>
        </w:numPr>
        <w:contextualSpacing/>
        <w:jc w:val="both"/>
        <w:rPr>
          <w:rFonts w:ascii="Cambria" w:hAnsi="Cambria"/>
        </w:rPr>
      </w:pPr>
      <w:r w:rsidRPr="005E6395">
        <w:rPr>
          <w:rFonts w:ascii="Cambria" w:hAnsi="Cambria"/>
        </w:rPr>
        <w:t>(c) Uses forced labor in the performance of the agreement.</w:t>
      </w:r>
    </w:p>
    <w:p w14:paraId="52E17E0C" w14:textId="77777777" w:rsidR="005E6395" w:rsidRPr="005E6395" w:rsidRDefault="005E6395" w:rsidP="005E6395">
      <w:pPr>
        <w:pStyle w:val="ListParagraph"/>
        <w:numPr>
          <w:ilvl w:val="0"/>
          <w:numId w:val="0"/>
        </w:numPr>
        <w:spacing w:after="0" w:line="240" w:lineRule="auto"/>
        <w:ind w:left="504"/>
        <w:rPr>
          <w:rFonts w:ascii="Cambria" w:hAnsi="Cambria"/>
        </w:rPr>
      </w:pPr>
    </w:p>
    <w:p w14:paraId="2FAD7CC2" w14:textId="3359EAA4" w:rsidR="005E6395" w:rsidRPr="005E6395" w:rsidRDefault="005E6395" w:rsidP="005E6395">
      <w:pPr>
        <w:pStyle w:val="BodyText"/>
        <w:numPr>
          <w:ilvl w:val="0"/>
          <w:numId w:val="30"/>
        </w:numPr>
        <w:contextualSpacing/>
        <w:jc w:val="both"/>
        <w:rPr>
          <w:rFonts w:ascii="Cambria" w:hAnsi="Cambria"/>
        </w:rPr>
      </w:pPr>
      <w:r w:rsidRPr="005E6395">
        <w:rPr>
          <w:rFonts w:ascii="Cambria" w:hAnsi="Cambria"/>
          <w:u w:val="single"/>
        </w:rPr>
        <w:t>Data</w:t>
      </w:r>
      <w:r w:rsidRPr="005E6395">
        <w:rPr>
          <w:rFonts w:ascii="Cambria" w:hAnsi="Cambria"/>
          <w:spacing w:val="-8"/>
          <w:u w:val="single"/>
        </w:rPr>
        <w:t xml:space="preserve"> </w:t>
      </w:r>
      <w:r w:rsidRPr="005E6395">
        <w:rPr>
          <w:rFonts w:ascii="Cambria" w:hAnsi="Cambria"/>
          <w:spacing w:val="-3"/>
          <w:u w:val="single"/>
        </w:rPr>
        <w:t>Rights</w:t>
      </w:r>
      <w:r w:rsidRPr="005E6395">
        <w:rPr>
          <w:rFonts w:ascii="Cambria" w:hAnsi="Cambria"/>
          <w:spacing w:val="-3"/>
        </w:rPr>
        <w:t xml:space="preserve">. </w:t>
      </w:r>
      <w:r w:rsidRPr="005E6395">
        <w:rPr>
          <w:rFonts w:ascii="Cambria" w:hAnsi="Cambria"/>
        </w:rPr>
        <w:t xml:space="preserve">The Contractor grants to the </w:t>
      </w:r>
      <w:r>
        <w:rPr>
          <w:rFonts w:ascii="Cambria" w:hAnsi="Cambria"/>
        </w:rPr>
        <w:t>IDE</w:t>
      </w:r>
      <w:r w:rsidRPr="005E6395">
        <w:rPr>
          <w:rFonts w:ascii="Cambria" w:hAnsi="Cambria"/>
        </w:rPr>
        <w:t xml:space="preserve"> the right to use data created in the performance of this Agreement solely for the purpose of and only to the extent required to meet the </w:t>
      </w:r>
      <w:r>
        <w:rPr>
          <w:rFonts w:ascii="Cambria" w:hAnsi="Cambria"/>
        </w:rPr>
        <w:t>IDE</w:t>
      </w:r>
      <w:r w:rsidRPr="005E6395">
        <w:rPr>
          <w:rFonts w:ascii="Cambria" w:hAnsi="Cambria"/>
        </w:rPr>
        <w:t xml:space="preserve">’s obligations to the federal government under its prime award. The </w:t>
      </w:r>
      <w:r>
        <w:rPr>
          <w:rFonts w:ascii="Cambria" w:hAnsi="Cambria"/>
        </w:rPr>
        <w:t>IDE</w:t>
      </w:r>
      <w:r w:rsidRPr="005E6395">
        <w:rPr>
          <w:rFonts w:ascii="Cambria" w:hAnsi="Cambria"/>
        </w:rPr>
        <w:t xml:space="preserve"> shall retain all ownership rights in any data or information provided to the Contractor by the </w:t>
      </w:r>
      <w:r>
        <w:rPr>
          <w:rFonts w:ascii="Cambria" w:hAnsi="Cambria"/>
        </w:rPr>
        <w:t>IDE</w:t>
      </w:r>
      <w:r w:rsidRPr="005E6395">
        <w:rPr>
          <w:rFonts w:ascii="Cambria" w:hAnsi="Cambria"/>
        </w:rPr>
        <w:t xml:space="preserve"> for purposes of this Agreement.</w:t>
      </w:r>
    </w:p>
    <w:p w14:paraId="2D97F59F" w14:textId="77777777" w:rsidR="005E6395" w:rsidRPr="005E6395" w:rsidRDefault="005E6395" w:rsidP="005E6395">
      <w:pPr>
        <w:pStyle w:val="BodyText"/>
        <w:contextualSpacing/>
        <w:jc w:val="both"/>
        <w:rPr>
          <w:rFonts w:ascii="Cambria" w:hAnsi="Cambria"/>
        </w:rPr>
      </w:pPr>
    </w:p>
    <w:p w14:paraId="39B691C1" w14:textId="77777777" w:rsidR="005E6395" w:rsidRPr="005E6395" w:rsidRDefault="005E6395" w:rsidP="005E6395">
      <w:pPr>
        <w:pStyle w:val="BodyText"/>
        <w:numPr>
          <w:ilvl w:val="0"/>
          <w:numId w:val="30"/>
        </w:numPr>
        <w:contextualSpacing/>
        <w:jc w:val="both"/>
        <w:rPr>
          <w:rFonts w:ascii="Cambria" w:hAnsi="Cambria"/>
          <w:u w:val="single"/>
        </w:rPr>
      </w:pPr>
      <w:r w:rsidRPr="005E6395">
        <w:rPr>
          <w:rFonts w:ascii="Cambria" w:hAnsi="Cambria"/>
          <w:spacing w:val="-3"/>
          <w:u w:val="single"/>
        </w:rPr>
        <w:t xml:space="preserve">Compliance </w:t>
      </w:r>
      <w:r w:rsidRPr="005E6395">
        <w:rPr>
          <w:rFonts w:ascii="Cambria" w:hAnsi="Cambria"/>
          <w:u w:val="single"/>
        </w:rPr>
        <w:t xml:space="preserve">with </w:t>
      </w:r>
      <w:r w:rsidRPr="005E6395">
        <w:rPr>
          <w:rFonts w:ascii="Cambria" w:hAnsi="Cambria"/>
          <w:spacing w:val="-4"/>
          <w:u w:val="single"/>
        </w:rPr>
        <w:t xml:space="preserve">Statutes, Regulations, </w:t>
      </w:r>
      <w:r w:rsidRPr="005E6395">
        <w:rPr>
          <w:rFonts w:ascii="Cambria" w:hAnsi="Cambria"/>
          <w:u w:val="single"/>
        </w:rPr>
        <w:t>and</w:t>
      </w:r>
      <w:r w:rsidRPr="005E6395">
        <w:rPr>
          <w:rFonts w:ascii="Cambria" w:hAnsi="Cambria"/>
          <w:spacing w:val="-19"/>
          <w:u w:val="single"/>
        </w:rPr>
        <w:t xml:space="preserve"> </w:t>
      </w:r>
      <w:r w:rsidRPr="005E6395">
        <w:rPr>
          <w:rFonts w:ascii="Cambria" w:hAnsi="Cambria"/>
          <w:spacing w:val="-4"/>
          <w:u w:val="single"/>
        </w:rPr>
        <w:t>Applications</w:t>
      </w:r>
      <w:r w:rsidRPr="005E6395">
        <w:rPr>
          <w:rFonts w:ascii="Cambria" w:hAnsi="Cambria"/>
        </w:rPr>
        <w:t>. The Contractor shall comply with applicable federal and state statutes and regulations and shall use federal funds in accordance with those statutes, regulations, and federal program-specific requirements.</w:t>
      </w:r>
    </w:p>
    <w:p w14:paraId="2C026D69" w14:textId="77777777" w:rsidR="005E6395" w:rsidRPr="005E6395" w:rsidRDefault="005E6395" w:rsidP="005E6395">
      <w:pPr>
        <w:pStyle w:val="ListParagraph"/>
        <w:numPr>
          <w:ilvl w:val="0"/>
          <w:numId w:val="0"/>
        </w:numPr>
        <w:spacing w:after="0" w:line="240" w:lineRule="auto"/>
        <w:ind w:left="504"/>
        <w:rPr>
          <w:rFonts w:ascii="Cambria" w:hAnsi="Cambria"/>
          <w:spacing w:val="-4"/>
          <w:u w:val="single"/>
        </w:rPr>
      </w:pPr>
    </w:p>
    <w:p w14:paraId="742C15E1" w14:textId="77777777" w:rsidR="005E6395" w:rsidRPr="005E6395" w:rsidRDefault="005E6395" w:rsidP="005E6395">
      <w:pPr>
        <w:pStyle w:val="BodyText"/>
        <w:numPr>
          <w:ilvl w:val="0"/>
          <w:numId w:val="30"/>
        </w:numPr>
        <w:contextualSpacing/>
        <w:jc w:val="both"/>
        <w:rPr>
          <w:rFonts w:ascii="Cambria" w:hAnsi="Cambria"/>
          <w:u w:val="single"/>
        </w:rPr>
      </w:pPr>
      <w:r w:rsidRPr="005E6395">
        <w:rPr>
          <w:rFonts w:ascii="Cambria" w:hAnsi="Cambria"/>
          <w:spacing w:val="-4"/>
          <w:u w:val="single"/>
        </w:rPr>
        <w:t xml:space="preserve">Prohibition </w:t>
      </w:r>
      <w:r w:rsidRPr="005E6395">
        <w:rPr>
          <w:rFonts w:ascii="Cambria" w:hAnsi="Cambria"/>
          <w:u w:val="single"/>
        </w:rPr>
        <w:t xml:space="preserve">of Text </w:t>
      </w:r>
      <w:r w:rsidRPr="005E6395">
        <w:rPr>
          <w:rFonts w:ascii="Cambria" w:hAnsi="Cambria"/>
          <w:spacing w:val="-3"/>
          <w:u w:val="single"/>
        </w:rPr>
        <w:t xml:space="preserve">Messaging </w:t>
      </w:r>
      <w:r w:rsidRPr="005E6395">
        <w:rPr>
          <w:rFonts w:ascii="Cambria" w:hAnsi="Cambria"/>
          <w:u w:val="single"/>
        </w:rPr>
        <w:t xml:space="preserve">and </w:t>
      </w:r>
      <w:r w:rsidRPr="005E6395">
        <w:rPr>
          <w:rFonts w:ascii="Cambria" w:hAnsi="Cambria"/>
          <w:spacing w:val="-4"/>
          <w:u w:val="single"/>
        </w:rPr>
        <w:t>Emailing</w:t>
      </w:r>
      <w:r w:rsidRPr="005E6395">
        <w:rPr>
          <w:rFonts w:ascii="Cambria" w:hAnsi="Cambria"/>
          <w:spacing w:val="-10"/>
          <w:u w:val="single"/>
        </w:rPr>
        <w:t xml:space="preserve"> </w:t>
      </w:r>
      <w:r w:rsidRPr="005E6395">
        <w:rPr>
          <w:rFonts w:ascii="Cambria" w:hAnsi="Cambria"/>
          <w:u w:val="single"/>
        </w:rPr>
        <w:t>while Driving</w:t>
      </w:r>
      <w:r w:rsidRPr="005E6395">
        <w:rPr>
          <w:rFonts w:ascii="Cambria" w:hAnsi="Cambria"/>
        </w:rPr>
        <w:t>. Federal grant recipients, sub recipients, and their grant personnel are prohibited from text messaging while driving a government-owned vehicle during official grant business or from using government supplied electronic equipment to text or email when driving. Recipients must comply with these conditions under Executive Order 13513.</w:t>
      </w:r>
    </w:p>
    <w:p w14:paraId="5A50568B" w14:textId="77777777" w:rsidR="005E6395" w:rsidRPr="005E6395" w:rsidRDefault="005E6395" w:rsidP="005E6395">
      <w:pPr>
        <w:pStyle w:val="ListParagraph"/>
        <w:numPr>
          <w:ilvl w:val="0"/>
          <w:numId w:val="0"/>
        </w:numPr>
        <w:spacing w:after="0" w:line="240" w:lineRule="auto"/>
        <w:ind w:left="504"/>
        <w:rPr>
          <w:rFonts w:ascii="Cambria" w:hAnsi="Cambria"/>
          <w:u w:val="single"/>
        </w:rPr>
      </w:pPr>
    </w:p>
    <w:p w14:paraId="5714EB6F" w14:textId="77777777" w:rsidR="005E6395" w:rsidRPr="005E6395" w:rsidRDefault="005E6395" w:rsidP="005E6395">
      <w:pPr>
        <w:pStyle w:val="BodyText"/>
        <w:numPr>
          <w:ilvl w:val="0"/>
          <w:numId w:val="30"/>
        </w:numPr>
        <w:contextualSpacing/>
        <w:jc w:val="both"/>
        <w:rPr>
          <w:rFonts w:ascii="Cambria" w:hAnsi="Cambria"/>
          <w:u w:val="single"/>
        </w:rPr>
      </w:pPr>
      <w:r w:rsidRPr="005E6395">
        <w:rPr>
          <w:rFonts w:ascii="Cambria" w:hAnsi="Cambria"/>
          <w:u w:val="single"/>
        </w:rPr>
        <w:t>Copyright License and Patent Rights</w:t>
      </w:r>
      <w:r w:rsidRPr="005E6395">
        <w:rPr>
          <w:rFonts w:ascii="Cambria" w:hAnsi="Cambria"/>
        </w:rPr>
        <w:t xml:space="preserve">. The Contractor acknowledges pursuant to 2 C.F.R. Part 200 that: </w:t>
      </w:r>
    </w:p>
    <w:p w14:paraId="5898F277" w14:textId="77777777" w:rsidR="005E6395" w:rsidRPr="005E6395" w:rsidRDefault="005E6395" w:rsidP="005E6395">
      <w:pPr>
        <w:pStyle w:val="ListParagraph"/>
        <w:numPr>
          <w:ilvl w:val="0"/>
          <w:numId w:val="0"/>
        </w:numPr>
        <w:spacing w:after="0" w:line="240" w:lineRule="auto"/>
        <w:ind w:left="504"/>
        <w:rPr>
          <w:rFonts w:ascii="Cambria" w:hAnsi="Cambria"/>
        </w:rPr>
      </w:pPr>
    </w:p>
    <w:p w14:paraId="7E9AA3B5" w14:textId="77777777" w:rsidR="005E6395" w:rsidRPr="005E6395" w:rsidRDefault="005E6395" w:rsidP="005E6395">
      <w:pPr>
        <w:pStyle w:val="BodyText"/>
        <w:numPr>
          <w:ilvl w:val="1"/>
          <w:numId w:val="30"/>
        </w:numPr>
        <w:contextualSpacing/>
        <w:jc w:val="both"/>
        <w:rPr>
          <w:rFonts w:ascii="Cambria" w:hAnsi="Cambria"/>
          <w:u w:val="single"/>
        </w:rPr>
      </w:pPr>
      <w:r w:rsidRPr="005E6395">
        <w:rPr>
          <w:rFonts w:ascii="Cambria" w:hAnsi="Cambria"/>
        </w:rPr>
        <w:t>The Contractor may copyright any work that is subject to copyright and was developed, or for which ownership was acquired, with funds awarded under this Agreement; and</w:t>
      </w:r>
    </w:p>
    <w:p w14:paraId="0D8746DA" w14:textId="77777777" w:rsidR="005E6395" w:rsidRPr="005E6395" w:rsidRDefault="005E6395" w:rsidP="005E6395">
      <w:pPr>
        <w:pStyle w:val="BodyText"/>
        <w:ind w:left="360"/>
        <w:contextualSpacing/>
        <w:jc w:val="both"/>
        <w:rPr>
          <w:rFonts w:ascii="Cambria" w:hAnsi="Cambria"/>
          <w:u w:val="single"/>
        </w:rPr>
      </w:pPr>
    </w:p>
    <w:p w14:paraId="3898FACB" w14:textId="6380EA18" w:rsidR="005E6395" w:rsidRPr="005E6395" w:rsidRDefault="006E5F2B" w:rsidP="006E5F2B">
      <w:pPr>
        <w:pStyle w:val="BodyText"/>
        <w:ind w:left="504" w:firstLine="0"/>
        <w:contextualSpacing/>
        <w:jc w:val="both"/>
        <w:rPr>
          <w:rFonts w:ascii="Cambria" w:hAnsi="Cambria"/>
        </w:rPr>
      </w:pPr>
      <w:r>
        <w:rPr>
          <w:rFonts w:ascii="Cambria" w:hAnsi="Cambria"/>
        </w:rPr>
        <w:lastRenderedPageBreak/>
        <w:t xml:space="preserve">11.2 </w:t>
      </w:r>
      <w:r>
        <w:rPr>
          <w:rFonts w:ascii="Cambria" w:hAnsi="Cambria"/>
        </w:rPr>
        <w:tab/>
      </w:r>
      <w:r w:rsidR="005E6395" w:rsidRPr="006E5F2B">
        <w:rPr>
          <w:rFonts w:ascii="Cambria" w:hAnsi="Cambria"/>
        </w:rPr>
        <w:t>The U.S. Department of Education, the State of Idaho, and the IDE reserve a royalty-free, non-exclusive, and irrevocable right to reproduce, publish, or otherwise use such work for federal or state purposes, and to authorize others to do so.</w:t>
      </w:r>
      <w:r>
        <w:rPr>
          <w:rFonts w:ascii="Cambria" w:hAnsi="Cambria"/>
        </w:rPr>
        <w:t xml:space="preserve"> </w:t>
      </w:r>
      <w:r w:rsidR="005E6395" w:rsidRPr="005E6395">
        <w:rPr>
          <w:rFonts w:ascii="Cambria" w:hAnsi="Cambria"/>
        </w:rPr>
        <w:t xml:space="preserve">The Contractor must consult with the </w:t>
      </w:r>
      <w:r w:rsidR="005E6395">
        <w:rPr>
          <w:rFonts w:ascii="Cambria" w:hAnsi="Cambria"/>
        </w:rPr>
        <w:t>IDE</w:t>
      </w:r>
      <w:r w:rsidR="005E6395" w:rsidRPr="005E6395">
        <w:rPr>
          <w:rFonts w:ascii="Cambria" w:hAnsi="Cambria"/>
        </w:rPr>
        <w:t xml:space="preserve"> regarding any patent rights that arise from, or are purchased with, funds awarded under this Agreement.</w:t>
      </w:r>
    </w:p>
    <w:p w14:paraId="5FD9FF75" w14:textId="77777777" w:rsidR="005E6395" w:rsidRPr="005E6395" w:rsidRDefault="005E6395" w:rsidP="005E6395">
      <w:pPr>
        <w:pStyle w:val="BodyText"/>
        <w:contextualSpacing/>
        <w:jc w:val="both"/>
        <w:rPr>
          <w:rFonts w:ascii="Cambria" w:hAnsi="Cambria"/>
        </w:rPr>
      </w:pPr>
    </w:p>
    <w:p w14:paraId="492A10CF" w14:textId="77777777" w:rsidR="005E6395" w:rsidRPr="005E6395" w:rsidRDefault="005E6395" w:rsidP="005E6395">
      <w:pPr>
        <w:pStyle w:val="BodyText"/>
        <w:numPr>
          <w:ilvl w:val="0"/>
          <w:numId w:val="30"/>
        </w:numPr>
        <w:contextualSpacing/>
        <w:jc w:val="both"/>
        <w:rPr>
          <w:rFonts w:ascii="Cambria" w:hAnsi="Cambria"/>
        </w:rPr>
      </w:pPr>
      <w:r w:rsidRPr="005E6395">
        <w:rPr>
          <w:rFonts w:ascii="Cambria" w:hAnsi="Cambria"/>
          <w:u w:val="single"/>
        </w:rPr>
        <w:t>Reporting</w:t>
      </w:r>
      <w:r w:rsidRPr="005E6395">
        <w:rPr>
          <w:rFonts w:ascii="Cambria" w:hAnsi="Cambria"/>
        </w:rPr>
        <w:t>. Notice of awarding agency requirements and regulations pertaining to reporting 2 C.F.R. Part 200 shall apply to this Agreement.</w:t>
      </w:r>
    </w:p>
    <w:p w14:paraId="6E8E59A5" w14:textId="77777777" w:rsidR="005E6395" w:rsidRPr="005E6395" w:rsidRDefault="005E6395" w:rsidP="005E6395">
      <w:pPr>
        <w:spacing w:after="0" w:line="240" w:lineRule="auto"/>
      </w:pPr>
    </w:p>
    <w:sectPr w:rsidR="005E6395" w:rsidRPr="005E6395" w:rsidSect="008A049F">
      <w:headerReference w:type="default" r:id="rId9"/>
      <w:footerReference w:type="default" r:id="rId10"/>
      <w:pgSz w:w="12240" w:h="15840" w:code="1"/>
      <w:pgMar w:top="117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9B1A7" w14:textId="77777777" w:rsidR="00A44B86" w:rsidRDefault="00A44B86">
      <w:pPr>
        <w:spacing w:after="0" w:line="240" w:lineRule="auto"/>
      </w:pPr>
      <w:r>
        <w:separator/>
      </w:r>
    </w:p>
  </w:endnote>
  <w:endnote w:type="continuationSeparator" w:id="0">
    <w:p w14:paraId="41DB2545" w14:textId="77777777" w:rsidR="00A44B86" w:rsidRDefault="00A44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Open Sans">
    <w:altName w:val="Times New Roman"/>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550E1" w14:textId="32A7914A" w:rsidR="00D96187" w:rsidRPr="005C368C" w:rsidRDefault="005E6395" w:rsidP="003328C8">
    <w:pPr>
      <w:pStyle w:val="Footer"/>
      <w:pBdr>
        <w:top w:val="single" w:sz="4" w:space="1" w:color="153156" w:themeColor="background2" w:themeShade="40"/>
      </w:pBdr>
    </w:pPr>
    <w:r>
      <w:rPr>
        <w:rFonts w:ascii="Open Sans" w:hAnsi="Open Sans" w:cs="Open Sans"/>
        <w:color w:val="5C5C5C" w:themeColor="text1" w:themeTint="BF"/>
        <w:sz w:val="16"/>
      </w:rPr>
      <w:t>11/01/2024</w:t>
    </w:r>
    <w:r w:rsidR="00D96187" w:rsidRPr="00C238E8">
      <w:rPr>
        <w:color w:val="5C5C5C" w:themeColor="text1" w:themeTint="BF"/>
        <w:sz w:val="16"/>
      </w:rPr>
      <w:ptab w:relativeTo="margin" w:alignment="right" w:leader="none"/>
    </w:r>
    <w:r w:rsidR="00CA469D" w:rsidRPr="00C238E8">
      <w:rPr>
        <w:rStyle w:val="Heading2Char"/>
        <w:color w:val="5C5C5C" w:themeColor="text1" w:themeTint="BF"/>
        <w:sz w:val="16"/>
      </w:rPr>
      <w:t xml:space="preserve"> </w:t>
    </w:r>
    <w:r>
      <w:rPr>
        <w:rStyle w:val="Heading2Char"/>
        <w:rFonts w:ascii="Open Sans SemiBold" w:hAnsi="Open Sans SemiBold" w:cs="Open Sans SemiBold"/>
        <w:color w:val="153156" w:themeColor="background2" w:themeShade="40"/>
        <w:sz w:val="18"/>
        <w:szCs w:val="18"/>
      </w:rPr>
      <w:t>I</w:t>
    </w:r>
    <w:r w:rsidR="006E5F2B">
      <w:rPr>
        <w:rStyle w:val="Heading2Char"/>
        <w:rFonts w:ascii="Open Sans SemiBold" w:hAnsi="Open Sans SemiBold" w:cs="Open Sans SemiBold"/>
        <w:color w:val="153156" w:themeColor="background2" w:themeShade="40"/>
        <w:sz w:val="18"/>
        <w:szCs w:val="18"/>
      </w:rPr>
      <w:t xml:space="preserve">DAHO </w:t>
    </w:r>
    <w:r>
      <w:rPr>
        <w:rStyle w:val="Heading2Char"/>
        <w:rFonts w:ascii="Open Sans SemiBold" w:hAnsi="Open Sans SemiBold" w:cs="Open Sans SemiBold"/>
        <w:color w:val="153156" w:themeColor="background2" w:themeShade="40"/>
        <w:sz w:val="18"/>
        <w:szCs w:val="18"/>
      </w:rPr>
      <w:t>D</w:t>
    </w:r>
    <w:r w:rsidR="006E5F2B">
      <w:rPr>
        <w:rStyle w:val="Heading2Char"/>
        <w:rFonts w:ascii="Open Sans SemiBold" w:hAnsi="Open Sans SemiBold" w:cs="Open Sans SemiBold"/>
        <w:color w:val="153156" w:themeColor="background2" w:themeShade="40"/>
        <w:sz w:val="18"/>
        <w:szCs w:val="18"/>
      </w:rPr>
      <w:t xml:space="preserve">EPARTMENT OF </w:t>
    </w:r>
    <w:r>
      <w:rPr>
        <w:rStyle w:val="Heading2Char"/>
        <w:rFonts w:ascii="Open Sans SemiBold" w:hAnsi="Open Sans SemiBold" w:cs="Open Sans SemiBold"/>
        <w:color w:val="153156" w:themeColor="background2" w:themeShade="40"/>
        <w:sz w:val="18"/>
        <w:szCs w:val="18"/>
      </w:rPr>
      <w:t>E</w:t>
    </w:r>
    <w:r w:rsidR="006E5F2B">
      <w:rPr>
        <w:rStyle w:val="Heading2Char"/>
        <w:rFonts w:ascii="Open Sans SemiBold" w:hAnsi="Open Sans SemiBold" w:cs="Open Sans SemiBold"/>
        <w:color w:val="153156" w:themeColor="background2" w:themeShade="40"/>
        <w:sz w:val="18"/>
        <w:szCs w:val="18"/>
      </w:rPr>
      <w:t>DUCATION</w:t>
    </w:r>
    <w:r>
      <w:rPr>
        <w:rStyle w:val="Heading2Char"/>
        <w:rFonts w:ascii="Open Sans SemiBold" w:hAnsi="Open Sans SemiBold" w:cs="Open Sans SemiBold"/>
        <w:color w:val="153156" w:themeColor="background2" w:themeShade="40"/>
        <w:sz w:val="18"/>
        <w:szCs w:val="18"/>
      </w:rPr>
      <w:t xml:space="preserve"> Special Terms and conditions for federal funds</w:t>
    </w:r>
  </w:p>
  <w:p w14:paraId="4DCCAD44" w14:textId="77777777" w:rsidR="00F94D3A" w:rsidRPr="00D96187" w:rsidRDefault="00F94D3A" w:rsidP="00D96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8AAD7" w14:textId="77777777" w:rsidR="00A44B86" w:rsidRDefault="00A44B86">
      <w:pPr>
        <w:spacing w:after="0" w:line="240" w:lineRule="auto"/>
      </w:pPr>
      <w:r>
        <w:separator/>
      </w:r>
    </w:p>
  </w:footnote>
  <w:footnote w:type="continuationSeparator" w:id="0">
    <w:p w14:paraId="32E5B856" w14:textId="77777777" w:rsidR="00A44B86" w:rsidRDefault="00A44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86B1C" w14:textId="77777777" w:rsidR="00424314" w:rsidRDefault="00646404" w:rsidP="001978AF">
    <w:pPr>
      <w:pStyle w:val="Header"/>
      <w:spacing w:after="360"/>
      <w:ind w:left="-274"/>
      <w:jc w:val="right"/>
    </w:pPr>
    <w:r>
      <w:t xml:space="preserve">  </w:t>
    </w:r>
    <w:r w:rsidR="00DC5D70">
      <w:rPr>
        <w:noProof/>
      </w:rPr>
      <w:drawing>
        <wp:inline distT="0" distB="0" distL="0" distR="0" wp14:anchorId="472B4D03" wp14:editId="6336524A">
          <wp:extent cx="781050" cy="781050"/>
          <wp:effectExtent l="0" t="0" r="0" b="0"/>
          <wp:docPr id="1" name="Picture 1" descr="Idaho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81052" cy="7810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B0AD6"/>
    <w:multiLevelType w:val="hybridMultilevel"/>
    <w:tmpl w:val="2194A2B4"/>
    <w:lvl w:ilvl="0" w:tplc="63EE25EC">
      <w:start w:val="1"/>
      <w:numFmt w:val="decimal"/>
      <w:pStyle w:val="ListParagraph"/>
      <w:lvlText w:val="%1."/>
      <w:lvlJc w:val="left"/>
      <w:pPr>
        <w:ind w:left="720" w:hanging="360"/>
      </w:pPr>
      <w:rPr>
        <w:rFonts w:hint="default"/>
        <w:color w:val="2B63AC" w:themeColor="background2" w:themeShade="8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6D5ED7"/>
    <w:multiLevelType w:val="multilevel"/>
    <w:tmpl w:val="5BE4D4D8"/>
    <w:lvl w:ilvl="0">
      <w:start w:val="1"/>
      <w:numFmt w:val="decimal"/>
      <w:lvlText w:val="%1."/>
      <w:lvlJc w:val="left"/>
      <w:pPr>
        <w:ind w:left="0" w:firstLine="0"/>
      </w:pPr>
      <w:rPr>
        <w:rFonts w:hint="default"/>
      </w:rPr>
    </w:lvl>
    <w:lvl w:ilvl="1">
      <w:start w:val="1"/>
      <w:numFmt w:val="decimal"/>
      <w:lvlText w:val="%1.%2."/>
      <w:lvlJc w:val="left"/>
      <w:pPr>
        <w:ind w:left="360" w:firstLine="0"/>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1080" w:firstLine="0"/>
      </w:pPr>
      <w:rPr>
        <w:rFonts w:hint="default"/>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3"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7E5D71"/>
    <w:multiLevelType w:val="hybridMultilevel"/>
    <w:tmpl w:val="C9CE7FEC"/>
    <w:lvl w:ilvl="0" w:tplc="27A41A36">
      <w:start w:val="1"/>
      <w:numFmt w:val="bullet"/>
      <w:pStyle w:val="ListBullet"/>
      <w:lvlText w:val=""/>
      <w:lvlJc w:val="left"/>
      <w:pPr>
        <w:ind w:left="504" w:hanging="360"/>
      </w:pPr>
      <w:rPr>
        <w:rFonts w:ascii="Symbol" w:hAnsi="Symbol" w:hint="default"/>
        <w:color w:val="2B63AC" w:themeColor="background2"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7950365">
    <w:abstractNumId w:val="0"/>
  </w:num>
  <w:num w:numId="2" w16cid:durableId="1970891845">
    <w:abstractNumId w:val="23"/>
  </w:num>
  <w:num w:numId="3" w16cid:durableId="1726639185">
    <w:abstractNumId w:val="23"/>
    <w:lvlOverride w:ilvl="0">
      <w:startOverride w:val="1"/>
    </w:lvlOverride>
  </w:num>
  <w:num w:numId="4" w16cid:durableId="725758857">
    <w:abstractNumId w:val="26"/>
  </w:num>
  <w:num w:numId="5" w16cid:durableId="439763508">
    <w:abstractNumId w:val="18"/>
  </w:num>
  <w:num w:numId="6" w16cid:durableId="475143845">
    <w:abstractNumId w:val="22"/>
  </w:num>
  <w:num w:numId="7" w16cid:durableId="854466399">
    <w:abstractNumId w:val="5"/>
  </w:num>
  <w:num w:numId="8" w16cid:durableId="254435042">
    <w:abstractNumId w:val="14"/>
  </w:num>
  <w:num w:numId="9" w16cid:durableId="68502353">
    <w:abstractNumId w:val="21"/>
  </w:num>
  <w:num w:numId="10" w16cid:durableId="1957905839">
    <w:abstractNumId w:val="20"/>
  </w:num>
  <w:num w:numId="11" w16cid:durableId="2003266228">
    <w:abstractNumId w:val="2"/>
  </w:num>
  <w:num w:numId="12" w16cid:durableId="2072078696">
    <w:abstractNumId w:val="17"/>
  </w:num>
  <w:num w:numId="13" w16cid:durableId="1298103070">
    <w:abstractNumId w:val="1"/>
  </w:num>
  <w:num w:numId="14" w16cid:durableId="158347989">
    <w:abstractNumId w:val="25"/>
  </w:num>
  <w:num w:numId="15" w16cid:durableId="2140805740">
    <w:abstractNumId w:val="16"/>
  </w:num>
  <w:num w:numId="16" w16cid:durableId="831219313">
    <w:abstractNumId w:val="11"/>
  </w:num>
  <w:num w:numId="17" w16cid:durableId="289287985">
    <w:abstractNumId w:val="15"/>
  </w:num>
  <w:num w:numId="18" w16cid:durableId="1634678729">
    <w:abstractNumId w:val="3"/>
  </w:num>
  <w:num w:numId="19" w16cid:durableId="1234655801">
    <w:abstractNumId w:val="8"/>
  </w:num>
  <w:num w:numId="20" w16cid:durableId="2028871960">
    <w:abstractNumId w:val="13"/>
  </w:num>
  <w:num w:numId="21" w16cid:durableId="1187063087">
    <w:abstractNumId w:val="4"/>
  </w:num>
  <w:num w:numId="22" w16cid:durableId="1100494189">
    <w:abstractNumId w:val="24"/>
  </w:num>
  <w:num w:numId="23" w16cid:durableId="1281184297">
    <w:abstractNumId w:val="10"/>
  </w:num>
  <w:num w:numId="24" w16cid:durableId="935094077">
    <w:abstractNumId w:val="28"/>
  </w:num>
  <w:num w:numId="25" w16cid:durableId="1412384994">
    <w:abstractNumId w:val="7"/>
  </w:num>
  <w:num w:numId="26" w16cid:durableId="981078378">
    <w:abstractNumId w:val="19"/>
  </w:num>
  <w:num w:numId="27" w16cid:durableId="1968117996">
    <w:abstractNumId w:val="27"/>
  </w:num>
  <w:num w:numId="28" w16cid:durableId="374431812">
    <w:abstractNumId w:val="9"/>
  </w:num>
  <w:num w:numId="29" w16cid:durableId="1384871354">
    <w:abstractNumId w:val="6"/>
  </w:num>
  <w:num w:numId="30" w16cid:durableId="140923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AD2"/>
    <w:rsid w:val="000160F4"/>
    <w:rsid w:val="00062E3E"/>
    <w:rsid w:val="000716DE"/>
    <w:rsid w:val="00081174"/>
    <w:rsid w:val="00083931"/>
    <w:rsid w:val="0009103D"/>
    <w:rsid w:val="00096168"/>
    <w:rsid w:val="000A035E"/>
    <w:rsid w:val="000C79E4"/>
    <w:rsid w:val="0010006A"/>
    <w:rsid w:val="00103DBC"/>
    <w:rsid w:val="00112D4A"/>
    <w:rsid w:val="001168C0"/>
    <w:rsid w:val="00154031"/>
    <w:rsid w:val="00161C6B"/>
    <w:rsid w:val="00161C8B"/>
    <w:rsid w:val="00164A50"/>
    <w:rsid w:val="00174906"/>
    <w:rsid w:val="00180F84"/>
    <w:rsid w:val="0018288A"/>
    <w:rsid w:val="00196761"/>
    <w:rsid w:val="001978AF"/>
    <w:rsid w:val="001B4B0B"/>
    <w:rsid w:val="001B5314"/>
    <w:rsid w:val="001D1C70"/>
    <w:rsid w:val="001F5404"/>
    <w:rsid w:val="00241954"/>
    <w:rsid w:val="00245FA3"/>
    <w:rsid w:val="0025689F"/>
    <w:rsid w:val="0026476C"/>
    <w:rsid w:val="00281739"/>
    <w:rsid w:val="0029223D"/>
    <w:rsid w:val="002C4235"/>
    <w:rsid w:val="002C6E2B"/>
    <w:rsid w:val="002D14F2"/>
    <w:rsid w:val="002F1BB5"/>
    <w:rsid w:val="003123D4"/>
    <w:rsid w:val="003328C8"/>
    <w:rsid w:val="00343BC7"/>
    <w:rsid w:val="00347EBE"/>
    <w:rsid w:val="00362647"/>
    <w:rsid w:val="00385714"/>
    <w:rsid w:val="003A5AAF"/>
    <w:rsid w:val="003D0540"/>
    <w:rsid w:val="003D5F75"/>
    <w:rsid w:val="00424314"/>
    <w:rsid w:val="004667B3"/>
    <w:rsid w:val="00492A4E"/>
    <w:rsid w:val="004C6DC1"/>
    <w:rsid w:val="004E05E7"/>
    <w:rsid w:val="005538F4"/>
    <w:rsid w:val="005A104F"/>
    <w:rsid w:val="005B1976"/>
    <w:rsid w:val="005E6395"/>
    <w:rsid w:val="00637DF6"/>
    <w:rsid w:val="006460A3"/>
    <w:rsid w:val="00646404"/>
    <w:rsid w:val="0066385B"/>
    <w:rsid w:val="006E5F2B"/>
    <w:rsid w:val="00715120"/>
    <w:rsid w:val="007334DA"/>
    <w:rsid w:val="0073510E"/>
    <w:rsid w:val="00791D1B"/>
    <w:rsid w:val="007E114F"/>
    <w:rsid w:val="00807835"/>
    <w:rsid w:val="00853C51"/>
    <w:rsid w:val="00872142"/>
    <w:rsid w:val="0089512B"/>
    <w:rsid w:val="0089514C"/>
    <w:rsid w:val="008A049F"/>
    <w:rsid w:val="008A5708"/>
    <w:rsid w:val="008B16D9"/>
    <w:rsid w:val="009057E8"/>
    <w:rsid w:val="00924BE8"/>
    <w:rsid w:val="009262F6"/>
    <w:rsid w:val="00940C28"/>
    <w:rsid w:val="00956C1B"/>
    <w:rsid w:val="00976BFB"/>
    <w:rsid w:val="009A4025"/>
    <w:rsid w:val="009D1FAF"/>
    <w:rsid w:val="00A01BFA"/>
    <w:rsid w:val="00A052A2"/>
    <w:rsid w:val="00A16E07"/>
    <w:rsid w:val="00A44B86"/>
    <w:rsid w:val="00AB4310"/>
    <w:rsid w:val="00AB724D"/>
    <w:rsid w:val="00AD1E5A"/>
    <w:rsid w:val="00AD4B8D"/>
    <w:rsid w:val="00AE0F6C"/>
    <w:rsid w:val="00B33BBD"/>
    <w:rsid w:val="00B36BC8"/>
    <w:rsid w:val="00B565A2"/>
    <w:rsid w:val="00B82E2B"/>
    <w:rsid w:val="00B9639E"/>
    <w:rsid w:val="00BB7C99"/>
    <w:rsid w:val="00BC3467"/>
    <w:rsid w:val="00C238E8"/>
    <w:rsid w:val="00C318EC"/>
    <w:rsid w:val="00C53AE9"/>
    <w:rsid w:val="00C55449"/>
    <w:rsid w:val="00C5566D"/>
    <w:rsid w:val="00C77745"/>
    <w:rsid w:val="00C807B2"/>
    <w:rsid w:val="00C81D83"/>
    <w:rsid w:val="00C96EF5"/>
    <w:rsid w:val="00CA2966"/>
    <w:rsid w:val="00CA469D"/>
    <w:rsid w:val="00CA792B"/>
    <w:rsid w:val="00CB7368"/>
    <w:rsid w:val="00CC33FF"/>
    <w:rsid w:val="00CD072C"/>
    <w:rsid w:val="00CE5D9B"/>
    <w:rsid w:val="00D022E5"/>
    <w:rsid w:val="00D96187"/>
    <w:rsid w:val="00DC5D70"/>
    <w:rsid w:val="00DE52FA"/>
    <w:rsid w:val="00DF27A6"/>
    <w:rsid w:val="00E404FD"/>
    <w:rsid w:val="00E80235"/>
    <w:rsid w:val="00EB2D92"/>
    <w:rsid w:val="00EC4660"/>
    <w:rsid w:val="00ED0AC9"/>
    <w:rsid w:val="00ED76D3"/>
    <w:rsid w:val="00EF6B01"/>
    <w:rsid w:val="00F144BF"/>
    <w:rsid w:val="00F174FF"/>
    <w:rsid w:val="00F3077F"/>
    <w:rsid w:val="00F548FB"/>
    <w:rsid w:val="00F559D9"/>
    <w:rsid w:val="00F55C2C"/>
    <w:rsid w:val="00F775BF"/>
    <w:rsid w:val="00F814F1"/>
    <w:rsid w:val="00F94617"/>
    <w:rsid w:val="00F94D3A"/>
    <w:rsid w:val="00FA5BEA"/>
    <w:rsid w:val="00FB4A46"/>
    <w:rsid w:val="00FC72DE"/>
    <w:rsid w:val="00FC7748"/>
    <w:rsid w:val="00FF1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66AB4"/>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B0B"/>
    <w:rPr>
      <w:rFonts w:ascii="Calibri" w:hAnsi="Calibri"/>
      <w:color w:val="3B3B3B" w:themeColor="text1" w:themeTint="E6"/>
      <w:sz w:val="24"/>
    </w:rPr>
  </w:style>
  <w:style w:type="paragraph" w:styleId="Heading1">
    <w:name w:val="heading 1"/>
    <w:basedOn w:val="Normal"/>
    <w:next w:val="Normal"/>
    <w:link w:val="Heading1Char"/>
    <w:autoRedefine/>
    <w:uiPriority w:val="9"/>
    <w:qFormat/>
    <w:rsid w:val="005E6395"/>
    <w:pPr>
      <w:keepNext/>
      <w:keepLines/>
      <w:spacing w:before="360" w:after="240" w:line="240" w:lineRule="auto"/>
      <w:outlineLvl w:val="0"/>
    </w:pPr>
    <w:rPr>
      <w:rFonts w:cs="Calibri"/>
      <w:b/>
      <w:bCs/>
      <w:color w:val="0E3354"/>
      <w:sz w:val="28"/>
    </w:rPr>
  </w:style>
  <w:style w:type="paragraph" w:styleId="Heading2">
    <w:name w:val="heading 2"/>
    <w:basedOn w:val="Normal"/>
    <w:next w:val="Normal"/>
    <w:link w:val="Heading2Char"/>
    <w:autoRedefine/>
    <w:uiPriority w:val="9"/>
    <w:unhideWhenUsed/>
    <w:qFormat/>
    <w:rsid w:val="00C77745"/>
    <w:pPr>
      <w:keepNext/>
      <w:keepLines/>
      <w:spacing w:before="360" w:after="240" w:line="240" w:lineRule="auto"/>
      <w:outlineLvl w:val="1"/>
    </w:pPr>
    <w:rPr>
      <w:b/>
      <w:bCs/>
      <w:caps/>
      <w:color w:val="0E3354"/>
      <w:sz w:val="28"/>
      <w:szCs w:val="24"/>
    </w:rPr>
  </w:style>
  <w:style w:type="paragraph" w:styleId="Heading3">
    <w:name w:val="heading 3"/>
    <w:basedOn w:val="Normal"/>
    <w:next w:val="Normal"/>
    <w:link w:val="Heading3Char"/>
    <w:autoRedefine/>
    <w:uiPriority w:val="9"/>
    <w:unhideWhenUsed/>
    <w:qFormat/>
    <w:rsid w:val="00C77745"/>
    <w:pPr>
      <w:keepNext/>
      <w:keepLines/>
      <w:spacing w:before="360" w:after="120" w:line="240" w:lineRule="auto"/>
      <w:outlineLvl w:val="2"/>
    </w:pPr>
    <w:rPr>
      <w:rFonts w:eastAsiaTheme="majorEastAsia" w:cstheme="majorBidi"/>
      <w:color w:val="2B63AC"/>
      <w:sz w:val="28"/>
      <w:szCs w:val="24"/>
    </w:rPr>
  </w:style>
  <w:style w:type="paragraph" w:styleId="Heading4">
    <w:name w:val="heading 4"/>
    <w:basedOn w:val="Normal"/>
    <w:next w:val="Normal"/>
    <w:link w:val="Heading4Char"/>
    <w:autoRedefine/>
    <w:uiPriority w:val="9"/>
    <w:unhideWhenUsed/>
    <w:qFormat/>
    <w:rsid w:val="00E404FD"/>
    <w:pPr>
      <w:keepNext/>
      <w:keepLines/>
      <w:spacing w:before="240" w:after="0"/>
      <w:outlineLvl w:val="3"/>
    </w:pPr>
    <w:rPr>
      <w:rFonts w:eastAsiaTheme="majorEastAsia" w:cstheme="majorBidi"/>
      <w:b/>
      <w:iCs/>
      <w:color w:val="4646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0AC9"/>
    <w:pPr>
      <w:pBdr>
        <w:left w:val="double" w:sz="18" w:space="4" w:color="153156" w:themeColor="background2" w:themeShade="40"/>
      </w:pBdr>
      <w:spacing w:after="120" w:line="240" w:lineRule="auto"/>
    </w:pPr>
    <w:rPr>
      <w:rFonts w:ascii="Cambria" w:eastAsiaTheme="majorEastAsia" w:hAnsi="Cambria" w:cstheme="majorBidi"/>
      <w:b/>
      <w:color w:val="0E3354"/>
      <w:kern w:val="28"/>
      <w:sz w:val="44"/>
      <w:szCs w:val="38"/>
    </w:rPr>
  </w:style>
  <w:style w:type="character" w:customStyle="1" w:styleId="TitleChar">
    <w:name w:val="Title Char"/>
    <w:basedOn w:val="DefaultParagraphFont"/>
    <w:link w:val="Title"/>
    <w:uiPriority w:val="10"/>
    <w:rsid w:val="00ED0AC9"/>
    <w:rPr>
      <w:rFonts w:ascii="Cambria" w:eastAsiaTheme="majorEastAsia" w:hAnsi="Cambria" w:cstheme="majorBidi"/>
      <w:b/>
      <w:color w:val="0E3354"/>
      <w:kern w:val="28"/>
      <w:sz w:val="44"/>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716DE"/>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0716DE"/>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5E6395"/>
    <w:rPr>
      <w:rFonts w:ascii="Calibri" w:hAnsi="Calibri" w:cs="Calibri"/>
      <w:b/>
      <w:bCs/>
      <w:color w:val="0E3354"/>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5A104F"/>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C77745"/>
    <w:rPr>
      <w:rFonts w:ascii="Calibri" w:hAnsi="Calibri"/>
      <w:b/>
      <w:bCs/>
      <w:caps/>
      <w:color w:val="0E3354"/>
      <w:sz w:val="28"/>
      <w:szCs w:val="24"/>
    </w:rPr>
  </w:style>
  <w:style w:type="paragraph" w:styleId="ListBullet">
    <w:name w:val="List Bullet"/>
    <w:basedOn w:val="Normal"/>
    <w:uiPriority w:val="1"/>
    <w:unhideWhenUsed/>
    <w:qFormat/>
    <w:rsid w:val="000716DE"/>
    <w:pPr>
      <w:numPr>
        <w:numId w:val="2"/>
      </w:numPr>
      <w:spacing w:after="6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ED0AC9"/>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ED0AC9"/>
    <w:rPr>
      <w:rFonts w:ascii="Calibri" w:hAnsi="Calibri"/>
      <w:iCs/>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basedOn w:val="Normal"/>
    <w:uiPriority w:val="1"/>
    <w:qFormat/>
    <w:rsid w:val="001B4B0B"/>
    <w:pPr>
      <w:numPr>
        <w:numId w:val="11"/>
      </w:numPr>
      <w:spacing w:after="200" w:line="276" w:lineRule="auto"/>
      <w:ind w:left="504"/>
      <w:contextualSpacing/>
    </w:pPr>
    <w:rPr>
      <w:color w:val="262626" w:themeColor="text1"/>
      <w:szCs w:val="22"/>
      <w:lang w:eastAsia="en-US"/>
    </w:rPr>
  </w:style>
  <w:style w:type="paragraph" w:styleId="BodyText">
    <w:name w:val="Body Text"/>
    <w:basedOn w:val="Normal"/>
    <w:link w:val="BodyTextChar"/>
    <w:uiPriority w:val="1"/>
    <w:qFormat/>
    <w:rsid w:val="00112D4A"/>
    <w:pPr>
      <w:widowControl w:val="0"/>
      <w:autoSpaceDE w:val="0"/>
      <w:autoSpaceDN w:val="0"/>
      <w:spacing w:after="0" w:line="240" w:lineRule="auto"/>
      <w:ind w:left="840" w:hanging="360"/>
    </w:pPr>
    <w:rPr>
      <w:rFonts w:eastAsia="Arial" w:cs="Arial"/>
      <w:color w:val="auto"/>
      <w:szCs w:val="24"/>
      <w:lang w:eastAsia="en-US"/>
    </w:rPr>
  </w:style>
  <w:style w:type="character" w:customStyle="1" w:styleId="BodyTextChar">
    <w:name w:val="Body Text Char"/>
    <w:basedOn w:val="DefaultParagraphFont"/>
    <w:link w:val="BodyText"/>
    <w:uiPriority w:val="1"/>
    <w:rsid w:val="00112D4A"/>
    <w:rPr>
      <w:rFonts w:ascii="Open Sans" w:eastAsia="Arial" w:hAnsi="Open Sans" w:cs="Arial"/>
      <w:color w:val="auto"/>
      <w:sz w:val="24"/>
      <w:szCs w:val="24"/>
      <w:lang w:eastAsia="en-US"/>
    </w:rPr>
  </w:style>
  <w:style w:type="character" w:customStyle="1" w:styleId="Heading3Char">
    <w:name w:val="Heading 3 Char"/>
    <w:basedOn w:val="DefaultParagraphFont"/>
    <w:link w:val="Heading3"/>
    <w:uiPriority w:val="9"/>
    <w:rsid w:val="00C77745"/>
    <w:rPr>
      <w:rFonts w:ascii="Calibri" w:eastAsiaTheme="majorEastAsia" w:hAnsi="Calibri" w:cstheme="majorBidi"/>
      <w:color w:val="2B63AC"/>
      <w:sz w:val="28"/>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5A104F"/>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E404FD"/>
    <w:rPr>
      <w:rFonts w:ascii="Calibri" w:eastAsiaTheme="majorEastAsia" w:hAnsi="Calibri" w:cstheme="majorBidi"/>
      <w:b/>
      <w:iCs/>
      <w:color w:val="464646"/>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273A82B7-4BDC-4321-A8E5-4A988BFDB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TotalTime>
  <Pages>4</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Information Document Template</vt:lpstr>
    </vt:vector>
  </TitlesOfParts>
  <Company>Idaho State Department of Education</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Terms and Conditions for Federal Funds</dc:title>
  <dc:subject>Accessibility</dc:subject>
  <dc:creator>hpumphrey@sde.idaho.gov</dc:creator>
  <cp:keywords/>
  <cp:lastModifiedBy>Kristine Moriarty</cp:lastModifiedBy>
  <cp:revision>2</cp:revision>
  <cp:lastPrinted>2017-07-31T23:01:00Z</cp:lastPrinted>
  <dcterms:created xsi:type="dcterms:W3CDTF">2024-11-06T18:26:00Z</dcterms:created>
  <dcterms:modified xsi:type="dcterms:W3CDTF">2024-11-06T18:26:00Z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