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05746D" w:rsidP="00904A84">
      <w:pPr>
        <w:pStyle w:val="Title"/>
      </w:pPr>
      <w:bookmarkStart w:id="0" w:name="_Toc488850727"/>
      <w:r>
        <w:t>Electronics Technology</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904A84" w:rsidRDefault="00904A84" w:rsidP="00904A84"/>
    <w:p w:rsidR="00FE7526" w:rsidRPr="00F51265" w:rsidRDefault="00FE7526" w:rsidP="00FE7526">
      <w:pPr>
        <w:rPr>
          <w:rFonts w:cstheme="minorHAnsi"/>
        </w:rPr>
      </w:pPr>
      <w:r w:rsidRPr="00F51265">
        <w:rPr>
          <w:rFonts w:cstheme="minorHAnsi"/>
        </w:rPr>
        <w:t xml:space="preserve">Idaho CTE </w:t>
      </w:r>
      <w:r>
        <w:rPr>
          <w:rFonts w:cstheme="minorHAnsi"/>
        </w:rPr>
        <w:t xml:space="preserve">Trades and Industry (T&amp;I) </w:t>
      </w:r>
      <w:r w:rsidR="0005746D">
        <w:rPr>
          <w:rFonts w:cstheme="minorHAnsi"/>
        </w:rPr>
        <w:t>Electronics Technology</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FE7526" w:rsidRPr="00F51265" w:rsidRDefault="00FE7526" w:rsidP="00FE7526">
      <w:pPr>
        <w:spacing w:after="60"/>
        <w:rPr>
          <w:rFonts w:cstheme="minorHAnsi"/>
        </w:rPr>
      </w:pPr>
      <w:r w:rsidRPr="00F51265">
        <w:rPr>
          <w:rFonts w:cstheme="minorHAnsi"/>
        </w:rPr>
        <w:t xml:space="preserve">Complete the </w:t>
      </w:r>
      <w:r w:rsidRPr="00177ACF">
        <w:rPr>
          <w:rFonts w:cstheme="minorHAnsi"/>
        </w:rPr>
        <w:t>Publisher Standards Alignment Report below</w:t>
      </w:r>
      <w:r w:rsidRPr="00F51265">
        <w:rPr>
          <w:rFonts w:cstheme="minorHAnsi"/>
        </w:rPr>
        <w:t xml:space="preserve">. Please provide written justification as to how the material meets the standard along with location references. If a justification requires additional space, please submit response on an additional document. </w:t>
      </w:r>
    </w:p>
    <w:p w:rsidR="00FE7526" w:rsidRDefault="00FE7526" w:rsidP="00FE7526">
      <w:pPr>
        <w:rPr>
          <w:rFonts w:eastAsiaTheme="majorEastAsia" w:cstheme="majorBidi"/>
          <w:b/>
          <w:bCs/>
          <w:caps/>
          <w:color w:val="806000" w:themeColor="accent1" w:themeShade="80"/>
          <w:kern w:val="32"/>
          <w:sz w:val="28"/>
          <w:szCs w:val="32"/>
        </w:rPr>
      </w:pPr>
      <w:r>
        <w:br w:type="page"/>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05746D" w:rsidRPr="00FD5F9A" w:rsidRDefault="0005746D" w:rsidP="00FD5F9A">
      <w:pPr>
        <w:pStyle w:val="Heading2"/>
        <w:rPr>
          <w:rStyle w:val="IntenseEmphasis"/>
          <w:iCs w:val="0"/>
          <w:color w:val="417FD0" w:themeColor="text2" w:themeTint="99"/>
          <w:sz w:val="28"/>
        </w:rPr>
      </w:pPr>
      <w:r w:rsidRPr="00FD5F9A">
        <w:rPr>
          <w:rStyle w:val="IntenseEmphasis"/>
          <w:iCs w:val="0"/>
          <w:color w:val="417FD0" w:themeColor="text2" w:themeTint="99"/>
          <w:sz w:val="28"/>
        </w:rPr>
        <w:t>Standard ETRC.1.0: Safety and Tools</w:t>
      </w:r>
    </w:p>
    <w:p w:rsidR="00FE7526" w:rsidRDefault="0005746D" w:rsidP="00895824">
      <w:pPr>
        <w:pStyle w:val="Heading3"/>
      </w:pPr>
      <w:r w:rsidRPr="0005746D">
        <w:t xml:space="preserve">Performance Standard ETRC.1.1 Demonstrate </w:t>
      </w:r>
      <w:r>
        <w:t>G</w:t>
      </w:r>
      <w:r w:rsidRPr="0005746D">
        <w:t xml:space="preserve">eneral </w:t>
      </w:r>
      <w:r>
        <w:t>L</w:t>
      </w:r>
      <w:r w:rsidRPr="0005746D">
        <w:t xml:space="preserve">ab </w:t>
      </w:r>
      <w:r>
        <w:t>S</w:t>
      </w:r>
      <w:r w:rsidRPr="0005746D">
        <w:t xml:space="preserve">afety </w:t>
      </w:r>
      <w:r>
        <w:t>R</w:t>
      </w:r>
      <w:r w:rsidRPr="0005746D">
        <w:t xml:space="preserve">ules and </w:t>
      </w:r>
      <w:r>
        <w:t>P</w:t>
      </w:r>
      <w:r w:rsidRPr="0005746D">
        <w:t>rocedures</w:t>
      </w:r>
    </w:p>
    <w:tbl>
      <w:tblPr>
        <w:tblStyle w:val="ProposalTable"/>
        <w:tblW w:w="5000" w:type="pct"/>
        <w:tblLook w:val="04A0" w:firstRow="1" w:lastRow="0" w:firstColumn="1" w:lastColumn="0" w:noHBand="0" w:noVBand="1"/>
      </w:tblPr>
      <w:tblGrid>
        <w:gridCol w:w="3415"/>
        <w:gridCol w:w="5935"/>
      </w:tblGrid>
      <w:tr w:rsidR="00FD5F9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w:t>
            </w:r>
            <w:bookmarkStart w:id="1" w:name="_GoBack"/>
            <w:bookmarkEnd w:id="1"/>
            <w:r w:rsidRPr="001C565E">
              <w:rPr>
                <w:rFonts w:eastAsia="Times New Roman"/>
              </w:rPr>
              <w:t>ust page numbers.</w:t>
            </w:r>
          </w:p>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E1571" w:rsidRDefault="00FD5F9A" w:rsidP="00AC74B9">
            <w:r w:rsidRPr="00DD75A2">
              <w:t>CTE ETRC.1.1.1 Describe the physiological reactions electrical shock causes; list various degrees of current the human body can tolerate.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DD75A2" w:rsidRDefault="00FD5F9A" w:rsidP="00AC74B9">
            <w:r w:rsidRPr="00DD75A2">
              <w:t>CTE ETRC.1.1.2 Describe the roles of OSHA in the workplace.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DD75A2" w:rsidRDefault="00FD5F9A" w:rsidP="00AC74B9">
            <w:r w:rsidRPr="00DD75A2">
              <w:t>CTE ETRC.1.1.3 Identify and use proper lifting procedures and proper use of support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DD75A2" w:rsidRDefault="00FD5F9A" w:rsidP="00AC74B9">
            <w:r w:rsidRPr="00DD75A2">
              <w:t>CTE ETRC.1.1.4 Utilize proper ventilation procedures for working within the lab/shop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DD75A2" w:rsidRDefault="00FD5F9A" w:rsidP="00AC74B9">
            <w:r w:rsidRPr="00DD75A2">
              <w:t>CTE ETRC.1.1.5 Identify marked safety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DD75A2" w:rsidRDefault="00FD5F9A" w:rsidP="00AC74B9">
            <w:r w:rsidRPr="00DD75A2">
              <w:t>CTE ETRC.1.1.6 Describe the type and usage of the fire extinguishers.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DD75A2" w:rsidRDefault="00FD5F9A" w:rsidP="00AC74B9">
            <w:r w:rsidRPr="00DD75A2">
              <w:t>CTE ETRC.1.1.7 Identify the location of the posted evacuation routes.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r w:rsidRPr="00DD75A2">
              <w:t>CTE ETRC.1.1.8 Explain eye and ear protection needed by technicians, and appropriate clothing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8A0ECC" w:rsidRDefault="00FD5F9A" w:rsidP="00FD5F9A">
            <w:r w:rsidRPr="008A0ECC">
              <w:lastRenderedPageBreak/>
              <w:t>CTE ETRC.1.1.9 Explain the concepts of First Aid and its particular importance to workers in electronic and electronics fields; explain precautions for untrained people.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8A0ECC" w:rsidRDefault="00FD5F9A" w:rsidP="00FD5F9A">
            <w:r w:rsidRPr="008A0ECC">
              <w:t>CTE ETRC.1.1.10 Describe fusing and circuit breaker rules and reasons for different types of fuses.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8A0ECC" w:rsidRDefault="00FD5F9A" w:rsidP="00FD5F9A">
            <w:r w:rsidRPr="008A0ECC">
              <w:t>CTE ETRC.1.1.11 Explain how electrostatic discharge (ESD) damages sensitive electronic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8A0ECC" w:rsidRDefault="00FD5F9A" w:rsidP="00FD5F9A">
            <w:r w:rsidRPr="008A0ECC">
              <w:t>CTE ETRC.1.1.12 Demonstrate proper procedures for preventing damage from ESD (ground straps, mats,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bl>
    <w:p w:rsidR="000162C8" w:rsidRDefault="0005746D" w:rsidP="000162C8">
      <w:pPr>
        <w:pStyle w:val="Heading3"/>
        <w:rPr>
          <w:rFonts w:eastAsia="Times New Roman"/>
          <w:color w:val="auto"/>
        </w:rPr>
      </w:pPr>
      <w:r w:rsidRPr="0005746D">
        <w:rPr>
          <w:rFonts w:eastAsia="Times New Roman"/>
          <w:color w:val="auto"/>
        </w:rPr>
        <w:t xml:space="preserve">Performance Standard ETRC.1.2 Identify and </w:t>
      </w:r>
      <w:r>
        <w:rPr>
          <w:rFonts w:eastAsia="Times New Roman"/>
          <w:color w:val="auto"/>
        </w:rPr>
        <w:t>S</w:t>
      </w:r>
      <w:r w:rsidRPr="0005746D">
        <w:rPr>
          <w:rFonts w:eastAsia="Times New Roman"/>
          <w:color w:val="auto"/>
        </w:rPr>
        <w:t xml:space="preserve">afely </w:t>
      </w:r>
      <w:r>
        <w:rPr>
          <w:rFonts w:eastAsia="Times New Roman"/>
          <w:color w:val="auto"/>
        </w:rPr>
        <w:t>U</w:t>
      </w:r>
      <w:r w:rsidRPr="0005746D">
        <w:rPr>
          <w:rFonts w:eastAsia="Times New Roman"/>
          <w:color w:val="auto"/>
        </w:rPr>
        <w:t xml:space="preserve">tilize </w:t>
      </w:r>
      <w:r>
        <w:rPr>
          <w:rFonts w:eastAsia="Times New Roman"/>
          <w:color w:val="auto"/>
        </w:rPr>
        <w:t>T</w:t>
      </w:r>
      <w:r w:rsidRPr="0005746D">
        <w:rPr>
          <w:rFonts w:eastAsia="Times New Roman"/>
          <w:color w:val="auto"/>
        </w:rPr>
        <w:t xml:space="preserve">ools and </w:t>
      </w:r>
      <w:r>
        <w:rPr>
          <w:rFonts w:eastAsia="Times New Roman"/>
          <w:color w:val="auto"/>
        </w:rPr>
        <w:t>E</w:t>
      </w:r>
      <w:r w:rsidRPr="0005746D">
        <w:rPr>
          <w:rFonts w:eastAsia="Times New Roman"/>
          <w:color w:val="auto"/>
        </w:rPr>
        <w:t>quipment</w:t>
      </w:r>
    </w:p>
    <w:tbl>
      <w:tblPr>
        <w:tblStyle w:val="ProposalTable"/>
        <w:tblW w:w="5000" w:type="pct"/>
        <w:tblLook w:val="04A0" w:firstRow="1" w:lastRow="0" w:firstColumn="1" w:lastColumn="0" w:noHBand="0" w:noVBand="1"/>
      </w:tblPr>
      <w:tblGrid>
        <w:gridCol w:w="3415"/>
        <w:gridCol w:w="5935"/>
      </w:tblGrid>
      <w:tr w:rsidR="00FD5F9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E1571" w:rsidRDefault="00FD5F9A" w:rsidP="00AC74B9">
            <w:r w:rsidRPr="004827F5">
              <w:t>CTE ETRC.1.2.1 Identify the appropriate usage of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827F5" w:rsidRDefault="00FD5F9A" w:rsidP="00AC74B9">
            <w:r w:rsidRPr="004827F5">
              <w:t>CTE ETRC.1.2.2 Demonstrate the proper techniques when using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827F5" w:rsidRDefault="00FD5F9A" w:rsidP="00AC74B9">
            <w:r w:rsidRPr="004827F5">
              <w:t>CTE ETRC.1.2.3 List tools hazards that are associated with technician activities in the workplace and in the field.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827F5" w:rsidRDefault="00FD5F9A" w:rsidP="00AC74B9">
            <w:r w:rsidRPr="004827F5">
              <w:lastRenderedPageBreak/>
              <w:t>CTE ETRC.1.2.4 Demonstrate proper cleaning, storage, and maintenance of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827F5" w:rsidRDefault="00FD5F9A" w:rsidP="00AC74B9">
            <w:r w:rsidRPr="004827F5">
              <w:t>CTE ETRC.1.2.5 Identify meter protection, safety, and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827F5" w:rsidRDefault="00FD5F9A" w:rsidP="00AC74B9">
            <w:r w:rsidRPr="004827F5">
              <w:t>CTE ETRC.1.2.6 Explain care of equipment and test leads.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827F5" w:rsidRDefault="00FD5F9A" w:rsidP="00AC74B9">
            <w:r w:rsidRPr="009371F9">
              <w:t>CTE ETRC.1.2.7 List the purposes and types of signal generators.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9371F9" w:rsidRDefault="00FD5F9A" w:rsidP="00FD5F9A">
            <w:r w:rsidRPr="009371F9">
              <w:t xml:space="preserve">CTE ETRC.1.2.8 Describe meter loading and precautions.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9371F9" w:rsidRDefault="00FD5F9A" w:rsidP="00FD5F9A">
            <w:r w:rsidRPr="009371F9">
              <w:t>CTE ETRC.1.2.9 Describe oscilloscope usage; explain the purpose of each front panel control.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bl>
    <w:p w:rsidR="00FD5F9A" w:rsidRDefault="00FD5F9A" w:rsidP="00FD5F9A"/>
    <w:p w:rsidR="00FD5F9A" w:rsidRDefault="00FD5F9A">
      <w:r>
        <w:br w:type="page"/>
      </w:r>
    </w:p>
    <w:p w:rsidR="0005746D" w:rsidRDefault="0005746D" w:rsidP="00FD5F9A">
      <w:pPr>
        <w:pStyle w:val="Heading2"/>
        <w:rPr>
          <w:rStyle w:val="IntenseEmphasis"/>
          <w:b w:val="0"/>
          <w:color w:val="417FD0" w:themeColor="text2" w:themeTint="99"/>
          <w:sz w:val="28"/>
          <w:szCs w:val="28"/>
        </w:rPr>
      </w:pPr>
      <w:r w:rsidRPr="0005746D">
        <w:rPr>
          <w:rStyle w:val="IntenseEmphasis"/>
          <w:color w:val="417FD0" w:themeColor="text2" w:themeTint="99"/>
          <w:sz w:val="28"/>
          <w:szCs w:val="28"/>
        </w:rPr>
        <w:lastRenderedPageBreak/>
        <w:t>Standard ETRC.2.0: Electronic Theory</w:t>
      </w:r>
    </w:p>
    <w:p w:rsidR="00FE7526" w:rsidRDefault="0005746D" w:rsidP="000162C8">
      <w:pPr>
        <w:pStyle w:val="Heading3"/>
        <w:rPr>
          <w:rFonts w:eastAsia="Times New Roman"/>
          <w:color w:val="auto"/>
        </w:rPr>
      </w:pPr>
      <w:r w:rsidRPr="0005746D">
        <w:rPr>
          <w:rFonts w:eastAsia="Times New Roman"/>
          <w:color w:val="auto"/>
        </w:rPr>
        <w:t xml:space="preserve">Performance Standard ETRC.2.1 Explain the </w:t>
      </w:r>
      <w:r>
        <w:rPr>
          <w:rFonts w:eastAsia="Times New Roman"/>
          <w:color w:val="auto"/>
        </w:rPr>
        <w:t>P</w:t>
      </w:r>
      <w:r w:rsidRPr="0005746D">
        <w:rPr>
          <w:rFonts w:eastAsia="Times New Roman"/>
          <w:color w:val="auto"/>
        </w:rPr>
        <w:t xml:space="preserve">rinciples of </w:t>
      </w:r>
      <w:r>
        <w:rPr>
          <w:rFonts w:eastAsia="Times New Roman"/>
          <w:color w:val="auto"/>
        </w:rPr>
        <w:t>E</w:t>
      </w:r>
      <w:r w:rsidRPr="0005746D">
        <w:rPr>
          <w:rFonts w:eastAsia="Times New Roman"/>
          <w:color w:val="auto"/>
        </w:rPr>
        <w:t xml:space="preserve">lectronic </w:t>
      </w:r>
      <w:r>
        <w:rPr>
          <w:rFonts w:eastAsia="Times New Roman"/>
          <w:color w:val="auto"/>
        </w:rPr>
        <w:t>T</w:t>
      </w:r>
      <w:r w:rsidRPr="0005746D">
        <w:rPr>
          <w:rFonts w:eastAsia="Times New Roman"/>
          <w:color w:val="auto"/>
        </w:rPr>
        <w:t>heory</w:t>
      </w:r>
    </w:p>
    <w:tbl>
      <w:tblPr>
        <w:tblStyle w:val="ProposalTable"/>
        <w:tblW w:w="5000" w:type="pct"/>
        <w:tblLook w:val="04A0" w:firstRow="1" w:lastRow="0" w:firstColumn="1" w:lastColumn="0" w:noHBand="0" w:noVBand="1"/>
      </w:tblPr>
      <w:tblGrid>
        <w:gridCol w:w="3415"/>
        <w:gridCol w:w="5935"/>
      </w:tblGrid>
      <w:tr w:rsidR="00FD5F9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E1571" w:rsidRDefault="00FD5F9A" w:rsidP="00AC74B9">
            <w:r w:rsidRPr="00F961F8">
              <w:t>CTE ETRC.2.1.1 Describe the atomic structure, the components of the atom, their charges and importance to electronics technology.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F961F8" w:rsidRDefault="00FD5F9A" w:rsidP="00AC74B9">
            <w:r w:rsidRPr="00F961F8">
              <w:t>CTE ETRC.2.1.2 Explain the characteristics of voltage, current, and resistance (unit of measure, letter/symbol).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F961F8" w:rsidRDefault="00FD5F9A" w:rsidP="00AC74B9">
            <w:r w:rsidRPr="00F961F8">
              <w:t>CTE ETRC.2.1.3 Explain basic uses for electricity.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F961F8" w:rsidRDefault="00FD5F9A" w:rsidP="00AC74B9">
            <w:r w:rsidRPr="00F961F8">
              <w:t xml:space="preserve">CTE ETRC.2.1.4 Describe the basic methods of using electricity to operate a motor and </w:t>
            </w:r>
            <w:proofErr w:type="gramStart"/>
            <w:r w:rsidRPr="00F961F8">
              <w:t>how to</w:t>
            </w:r>
            <w:proofErr w:type="gramEnd"/>
            <w:r w:rsidRPr="00F961F8">
              <w:t xml:space="preserve"> mechanical motion causes a generator to produce electrical current.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F961F8" w:rsidRDefault="00FD5F9A" w:rsidP="00AC74B9">
            <w:r w:rsidRPr="005801DF">
              <w:t>CTE ETRC.2.1.5 List different types of resistive materials and how resistors are used in electronics.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5801DF" w:rsidRDefault="00FD5F9A" w:rsidP="00AC74B9">
            <w:r w:rsidRPr="005801DF">
              <w:t>CTE ETRC.2.1.6 Describe the purposes of capacitors. List common types and construction designs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5801DF" w:rsidRDefault="00FD5F9A" w:rsidP="00AC74B9">
            <w:r w:rsidRPr="005801DF">
              <w:t>CTE ETRC.2.1.7 Explain how inductance relates to magnetism and describe coil construction, cores, and usages.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5801DF" w:rsidRDefault="00FD5F9A" w:rsidP="00AC74B9">
            <w:r w:rsidRPr="005801DF">
              <w:lastRenderedPageBreak/>
              <w:t>CTE ETRC.2.1.8 Compare impedance with reactance and resistance, and describe current/voltage relationships.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5801DF" w:rsidRDefault="00FD5F9A" w:rsidP="00AC74B9">
            <w:r w:rsidRPr="005801DF">
              <w:t>CTE ETRC.2.1.9 List voltage sources, AC and DC, batteries, and natural generation (solar, wind, hydro,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5801DF" w:rsidRDefault="00FD5F9A" w:rsidP="00FD5F9A">
            <w:r w:rsidRPr="005801DF">
              <w:t>CTE ETRC.2.1.10 List Ohms law formulas for current, voltage, resistance, and power. Solve math problems utilizing each.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5801DF" w:rsidRDefault="00FD5F9A" w:rsidP="00FD5F9A">
            <w:r w:rsidRPr="005801DF">
              <w:t>CTE ETRC.2.1.11 Calculate power consumption and its effects on circuit design.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bl>
    <w:p w:rsidR="000162C8" w:rsidRDefault="0005746D" w:rsidP="000162C8">
      <w:pPr>
        <w:pStyle w:val="Heading3"/>
        <w:rPr>
          <w:rFonts w:eastAsia="Times New Roman"/>
          <w:color w:val="auto"/>
        </w:rPr>
      </w:pPr>
      <w:r w:rsidRPr="0005746D">
        <w:rPr>
          <w:rFonts w:eastAsia="Times New Roman"/>
          <w:color w:val="auto"/>
        </w:rPr>
        <w:t xml:space="preserve">Performance Standard ETRC.2.2 Utilize </w:t>
      </w:r>
      <w:r>
        <w:rPr>
          <w:rFonts w:eastAsia="Times New Roman"/>
          <w:color w:val="auto"/>
        </w:rPr>
        <w:t>S</w:t>
      </w:r>
      <w:r w:rsidRPr="0005746D">
        <w:rPr>
          <w:rFonts w:eastAsia="Times New Roman"/>
          <w:color w:val="auto"/>
        </w:rPr>
        <w:t xml:space="preserve">chematics and </w:t>
      </w:r>
      <w:r>
        <w:rPr>
          <w:rFonts w:eastAsia="Times New Roman"/>
          <w:color w:val="auto"/>
        </w:rPr>
        <w:t>B</w:t>
      </w:r>
      <w:r w:rsidRPr="0005746D">
        <w:rPr>
          <w:rFonts w:eastAsia="Times New Roman"/>
          <w:color w:val="auto"/>
        </w:rPr>
        <w:t xml:space="preserve">lock </w:t>
      </w:r>
      <w:r>
        <w:rPr>
          <w:rFonts w:eastAsia="Times New Roman"/>
          <w:color w:val="auto"/>
        </w:rPr>
        <w:t>D</w:t>
      </w:r>
      <w:r w:rsidRPr="0005746D">
        <w:rPr>
          <w:rFonts w:eastAsia="Times New Roman"/>
          <w:color w:val="auto"/>
        </w:rPr>
        <w:t>iagrams</w:t>
      </w:r>
    </w:p>
    <w:tbl>
      <w:tblPr>
        <w:tblStyle w:val="ProposalTable"/>
        <w:tblW w:w="5000" w:type="pct"/>
        <w:tblLook w:val="04A0" w:firstRow="1" w:lastRow="0" w:firstColumn="1" w:lastColumn="0" w:noHBand="0" w:noVBand="1"/>
      </w:tblPr>
      <w:tblGrid>
        <w:gridCol w:w="3415"/>
        <w:gridCol w:w="5935"/>
      </w:tblGrid>
      <w:tr w:rsidR="00FD5F9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E1571" w:rsidRDefault="00FD5F9A" w:rsidP="00AC74B9">
            <w:r w:rsidRPr="00147A8C">
              <w:t>CTE ETRC.2.2.1 Draw and interpret common electrical/electronic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147A8C" w:rsidRDefault="00FD5F9A" w:rsidP="00FD5F9A">
            <w:r w:rsidRPr="00147A8C">
              <w:t>CTE ETRC.2.2.2 Explain how block diagrams are used for troubleshooting and maintenance of electronics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147A8C" w:rsidRDefault="00FD5F9A" w:rsidP="00FD5F9A">
            <w:r w:rsidRPr="00147A8C">
              <w:t>CTE ETRC.2.2.3 Explain the differences between wiring prints, schematics, and block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147A8C" w:rsidRDefault="00FD5F9A" w:rsidP="00FD5F9A">
            <w:r w:rsidRPr="00147A8C">
              <w:lastRenderedPageBreak/>
              <w:t>CTE ETRC.2.2.4 Describe the purpose and use of test points.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147A8C" w:rsidRDefault="00FD5F9A" w:rsidP="00FD5F9A">
            <w:r w:rsidRPr="00147A8C">
              <w:t>CTE ETRC.2.2.5 Explain how schematics are used to locate component and wiring failures in electronics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147A8C" w:rsidRDefault="00FD5F9A" w:rsidP="00FD5F9A">
            <w:r w:rsidRPr="00147A8C">
              <w:t>CTE ETRC.2.2.6 Explain the methods of using flow diagrams/charts.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r w:rsidRPr="00147A8C">
              <w:t>CTE ETRC.2.2.7 Explain how block diagrams are used for troubleshooting and maintenance of electronics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bl>
    <w:p w:rsidR="000162C8" w:rsidRDefault="0005746D" w:rsidP="000162C8">
      <w:pPr>
        <w:pStyle w:val="Heading3"/>
        <w:rPr>
          <w:rFonts w:eastAsia="Times New Roman"/>
          <w:color w:val="auto"/>
        </w:rPr>
      </w:pPr>
      <w:r w:rsidRPr="0005746D">
        <w:rPr>
          <w:rFonts w:eastAsia="Times New Roman"/>
          <w:color w:val="auto"/>
        </w:rPr>
        <w:t xml:space="preserve">Performance Standard ETRC.2.3 Identify </w:t>
      </w:r>
      <w:r>
        <w:rPr>
          <w:rFonts w:eastAsia="Times New Roman"/>
          <w:color w:val="auto"/>
        </w:rPr>
        <w:t>B</w:t>
      </w:r>
      <w:r w:rsidRPr="0005746D">
        <w:rPr>
          <w:rFonts w:eastAsia="Times New Roman"/>
          <w:color w:val="auto"/>
        </w:rPr>
        <w:t xml:space="preserve">asic </w:t>
      </w:r>
      <w:r>
        <w:rPr>
          <w:rFonts w:eastAsia="Times New Roman"/>
          <w:color w:val="auto"/>
        </w:rPr>
        <w:t>W</w:t>
      </w:r>
      <w:r w:rsidRPr="0005746D">
        <w:rPr>
          <w:rFonts w:eastAsia="Times New Roman"/>
          <w:color w:val="auto"/>
        </w:rPr>
        <w:t xml:space="preserve">iring </w:t>
      </w:r>
      <w:r>
        <w:rPr>
          <w:rFonts w:eastAsia="Times New Roman"/>
          <w:color w:val="auto"/>
        </w:rPr>
        <w:t>P</w:t>
      </w:r>
      <w:r w:rsidRPr="0005746D">
        <w:rPr>
          <w:rFonts w:eastAsia="Times New Roman"/>
          <w:color w:val="auto"/>
        </w:rPr>
        <w:t>rinciples</w:t>
      </w:r>
    </w:p>
    <w:tbl>
      <w:tblPr>
        <w:tblStyle w:val="ProposalTable"/>
        <w:tblW w:w="5000" w:type="pct"/>
        <w:tblLook w:val="04A0" w:firstRow="1" w:lastRow="0" w:firstColumn="1" w:lastColumn="0" w:noHBand="0" w:noVBand="1"/>
      </w:tblPr>
      <w:tblGrid>
        <w:gridCol w:w="3415"/>
        <w:gridCol w:w="5935"/>
      </w:tblGrid>
      <w:tr w:rsidR="00FD5F9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E1571" w:rsidRDefault="00FD5F9A" w:rsidP="00AC74B9">
            <w:r w:rsidRPr="008A076D">
              <w:t>CTE ETRC.2.3.1 List wire types and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8A076D" w:rsidRDefault="00FD5F9A" w:rsidP="00AC74B9">
            <w:r w:rsidRPr="008A076D">
              <w:t>CTE ETRC.2.3.2 List American wire gauges used for various purposes.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8A076D" w:rsidRDefault="00FD5F9A" w:rsidP="00AC74B9">
            <w:r w:rsidRPr="008A076D">
              <w:t>CTE ETRC.2.3.3 Explain the effects of proper and improper termination.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8A076D" w:rsidRDefault="00FD5F9A" w:rsidP="00AC74B9">
            <w:r w:rsidRPr="008A076D">
              <w:t>CTE ETRC.2.3.4 Explain the purposes of grounding and common conventions used in electrical systems and electronics.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bl>
    <w:p w:rsidR="00FD5F9A" w:rsidRDefault="00FD5F9A" w:rsidP="00FD5F9A"/>
    <w:p w:rsidR="0005746D" w:rsidRDefault="0005746D" w:rsidP="00FD5F9A">
      <w:pPr>
        <w:pStyle w:val="Heading2"/>
        <w:rPr>
          <w:rStyle w:val="IntenseEmphasis"/>
          <w:b w:val="0"/>
          <w:color w:val="417FD0" w:themeColor="text2" w:themeTint="99"/>
          <w:sz w:val="28"/>
          <w:szCs w:val="28"/>
        </w:rPr>
      </w:pPr>
      <w:r w:rsidRPr="0005746D">
        <w:rPr>
          <w:rStyle w:val="IntenseEmphasis"/>
          <w:color w:val="417FD0" w:themeColor="text2" w:themeTint="99"/>
          <w:sz w:val="28"/>
          <w:szCs w:val="28"/>
        </w:rPr>
        <w:lastRenderedPageBreak/>
        <w:t xml:space="preserve">Standard ETRC.3.0: Electronics Components </w:t>
      </w:r>
    </w:p>
    <w:p w:rsidR="00FE7526" w:rsidRDefault="0005746D" w:rsidP="00895824">
      <w:pPr>
        <w:pStyle w:val="Heading3"/>
        <w:rPr>
          <w:rFonts w:eastAsia="Times New Roman"/>
          <w:color w:val="auto"/>
        </w:rPr>
      </w:pPr>
      <w:r w:rsidRPr="0005746D">
        <w:rPr>
          <w:rFonts w:eastAsia="Times New Roman"/>
          <w:color w:val="auto"/>
        </w:rPr>
        <w:t xml:space="preserve">Performance Standard ETRC.3.1 Identify </w:t>
      </w:r>
      <w:r>
        <w:rPr>
          <w:rFonts w:eastAsia="Times New Roman"/>
          <w:color w:val="auto"/>
        </w:rPr>
        <w:t>E</w:t>
      </w:r>
      <w:r w:rsidRPr="0005746D">
        <w:rPr>
          <w:rFonts w:eastAsia="Times New Roman"/>
          <w:color w:val="auto"/>
        </w:rPr>
        <w:t xml:space="preserve">lectronic </w:t>
      </w:r>
      <w:r>
        <w:rPr>
          <w:rFonts w:eastAsia="Times New Roman"/>
          <w:color w:val="auto"/>
        </w:rPr>
        <w:t>C</w:t>
      </w:r>
      <w:r w:rsidRPr="0005746D">
        <w:rPr>
          <w:rFonts w:eastAsia="Times New Roman"/>
          <w:color w:val="auto"/>
        </w:rPr>
        <w:t>omponents</w:t>
      </w:r>
    </w:p>
    <w:tbl>
      <w:tblPr>
        <w:tblStyle w:val="ProposalTable"/>
        <w:tblW w:w="5000" w:type="pct"/>
        <w:tblLook w:val="04A0" w:firstRow="1" w:lastRow="0" w:firstColumn="1" w:lastColumn="0" w:noHBand="0" w:noVBand="1"/>
      </w:tblPr>
      <w:tblGrid>
        <w:gridCol w:w="3415"/>
        <w:gridCol w:w="5935"/>
      </w:tblGrid>
      <w:tr w:rsidR="00FD5F9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E1571" w:rsidRDefault="00FD5F9A" w:rsidP="00AC74B9">
            <w:r w:rsidRPr="00F80762">
              <w:t>CTE ETRC.3.1.1 Illustrate schematic symbols for various types of electrical and electronic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F80762" w:rsidRDefault="00FD5F9A" w:rsidP="00AC74B9">
            <w:r w:rsidRPr="00F80762">
              <w:t>CTE ETRC.3.1.2 Recognize the effects of environmental conditions on electronic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F80762" w:rsidRDefault="00FD5F9A" w:rsidP="00AC74B9">
            <w:r w:rsidRPr="00F80762">
              <w:t>CTE ETRC.3.1.3 Identify capacitor types; list common usages; methods of varying capacitance and explain the terms charge and coulomb.</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F80762" w:rsidRDefault="00FD5F9A" w:rsidP="00AC74B9">
            <w:r w:rsidRPr="00F80762">
              <w:t xml:space="preserve">CTE ETRC.3.1.4 Identify inductor types and reasons for various core materials; how diameter and wire size </w:t>
            </w:r>
            <w:proofErr w:type="gramStart"/>
            <w:r w:rsidRPr="00F80762">
              <w:t>affects</w:t>
            </w:r>
            <w:proofErr w:type="gramEnd"/>
            <w:r w:rsidRPr="00F80762">
              <w:t xml:space="preserve"> inductance.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F80762" w:rsidRDefault="00FD5F9A" w:rsidP="00AC74B9">
            <w:r w:rsidRPr="00F80762">
              <w:t>CTE ETRC.3.1.5 Identify common types of transformers and list uses for each; explain step up/down voltage methods; explain why laminations are used.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F80762" w:rsidRDefault="00FD5F9A" w:rsidP="00AC74B9">
            <w:r w:rsidRPr="00F80762">
              <w:lastRenderedPageBreak/>
              <w:t>CTE ETRC.3.1.6 List common optical devices (LEDs, LCDs, etc.) and describe how a photovoltaic cell is activated. Draw symbols for photo resistors, photodiodes, and phototransistors; list materials from which these devices are made.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bl>
    <w:p w:rsidR="00DD56D6" w:rsidRDefault="0005746D" w:rsidP="00DD56D6">
      <w:pPr>
        <w:pStyle w:val="Heading3"/>
        <w:rPr>
          <w:rFonts w:eastAsia="Times New Roman"/>
          <w:color w:val="auto"/>
        </w:rPr>
      </w:pPr>
      <w:r>
        <w:rPr>
          <w:rFonts w:eastAsia="Times New Roman"/>
          <w:color w:val="auto"/>
        </w:rPr>
        <w:t xml:space="preserve">Performance Standard ETRC.3.2 </w:t>
      </w:r>
      <w:r w:rsidRPr="0005746D">
        <w:rPr>
          <w:rFonts w:eastAsia="Times New Roman"/>
          <w:color w:val="auto"/>
        </w:rPr>
        <w:t>Analyze quantities utilized in electronics</w:t>
      </w:r>
    </w:p>
    <w:tbl>
      <w:tblPr>
        <w:tblStyle w:val="ProposalTable"/>
        <w:tblW w:w="5000" w:type="pct"/>
        <w:tblLook w:val="04A0" w:firstRow="1" w:lastRow="0" w:firstColumn="1" w:lastColumn="0" w:noHBand="0" w:noVBand="1"/>
      </w:tblPr>
      <w:tblGrid>
        <w:gridCol w:w="3415"/>
        <w:gridCol w:w="5935"/>
      </w:tblGrid>
      <w:tr w:rsidR="00FD5F9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D5F9A" w:rsidRDefault="00FD5F9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4E1571" w:rsidRDefault="00FD5F9A" w:rsidP="00AC74B9">
            <w:r w:rsidRPr="003A43A7">
              <w:t>CTE ETRC.3.2.1 Identify and utilize the basic units of electronic measurements.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AC74B9"/>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3A43A7" w:rsidRDefault="00FD5F9A" w:rsidP="00FD5F9A">
            <w:r w:rsidRPr="003A43A7">
              <w:t>CTE ETRC.3.2.2 Express and convert numbers in scientific, engineering, and metric notation.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3A43A7" w:rsidRDefault="00FD5F9A" w:rsidP="00FD5F9A">
            <w:r w:rsidRPr="003A43A7">
              <w:t>CTE ETRC.3.2.3 Convert from scientific notation to engineering notation.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r w:rsidR="00FD5F9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Pr="003A43A7" w:rsidRDefault="00FD5F9A" w:rsidP="00FD5F9A">
            <w:r w:rsidRPr="003A43A7">
              <w:t>CTE ETRC.3.2.4 Identify resistor values from color code or other marks and list composition and reasons for different usages.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D5F9A" w:rsidRDefault="00FD5F9A" w:rsidP="00FD5F9A"/>
        </w:tc>
      </w:tr>
    </w:tbl>
    <w:p w:rsidR="00FD5F9A" w:rsidRDefault="00FD5F9A" w:rsidP="00FD5F9A"/>
    <w:p w:rsidR="00FD5F9A" w:rsidRPr="00FD5F9A" w:rsidRDefault="00FD5F9A" w:rsidP="00FD5F9A"/>
    <w:p w:rsidR="000A2F46" w:rsidRDefault="000A2F46" w:rsidP="00FE7526">
      <w:pPr>
        <w:rPr>
          <w:rStyle w:val="IntenseEmphasis"/>
          <w:color w:val="417FD0" w:themeColor="text2" w:themeTint="99"/>
          <w:sz w:val="28"/>
          <w:szCs w:val="28"/>
        </w:rPr>
      </w:pPr>
    </w:p>
    <w:p w:rsidR="000A2F46" w:rsidRDefault="000A2F46" w:rsidP="00FD5F9A">
      <w:pPr>
        <w:pStyle w:val="Heading2"/>
        <w:rPr>
          <w:rStyle w:val="IntenseEmphasis"/>
          <w:b w:val="0"/>
          <w:color w:val="417FD0" w:themeColor="text2" w:themeTint="99"/>
          <w:sz w:val="28"/>
          <w:szCs w:val="28"/>
        </w:rPr>
      </w:pPr>
      <w:r w:rsidRPr="000A2F46">
        <w:rPr>
          <w:rStyle w:val="IntenseEmphasis"/>
          <w:color w:val="417FD0" w:themeColor="text2" w:themeTint="99"/>
          <w:sz w:val="28"/>
          <w:szCs w:val="28"/>
        </w:rPr>
        <w:lastRenderedPageBreak/>
        <w:t xml:space="preserve">Standard ETRC.4.0: DC and AC Circuit Configuration </w:t>
      </w:r>
    </w:p>
    <w:p w:rsidR="00FE7526" w:rsidRDefault="000A2F46" w:rsidP="00895824">
      <w:pPr>
        <w:pStyle w:val="Heading3"/>
        <w:rPr>
          <w:rFonts w:eastAsia="Times New Roman"/>
          <w:color w:val="auto"/>
        </w:rPr>
      </w:pPr>
      <w:r w:rsidRPr="000A2F46">
        <w:rPr>
          <w:rFonts w:eastAsia="Times New Roman"/>
          <w:color w:val="auto"/>
        </w:rPr>
        <w:t xml:space="preserve">Performance Standard ETRC.4.1 Analyze </w:t>
      </w:r>
      <w:r>
        <w:rPr>
          <w:rFonts w:eastAsia="Times New Roman"/>
          <w:color w:val="auto"/>
        </w:rPr>
        <w:t>S</w:t>
      </w:r>
      <w:r w:rsidRPr="000A2F46">
        <w:rPr>
          <w:rFonts w:eastAsia="Times New Roman"/>
          <w:color w:val="auto"/>
        </w:rPr>
        <w:t xml:space="preserve">eries </w:t>
      </w:r>
      <w:r>
        <w:rPr>
          <w:rFonts w:eastAsia="Times New Roman"/>
          <w:color w:val="auto"/>
        </w:rPr>
        <w:t>C</w:t>
      </w:r>
      <w:r w:rsidRPr="000A2F46">
        <w:rPr>
          <w:rFonts w:eastAsia="Times New Roman"/>
          <w:color w:val="auto"/>
        </w:rPr>
        <w:t xml:space="preserve">ircuit </w:t>
      </w:r>
      <w:r>
        <w:rPr>
          <w:rFonts w:eastAsia="Times New Roman"/>
          <w:color w:val="auto"/>
        </w:rPr>
        <w:t>C</w:t>
      </w:r>
      <w:r w:rsidRPr="000A2F46">
        <w:rPr>
          <w:rFonts w:eastAsia="Times New Roman"/>
          <w:color w:val="auto"/>
        </w:rPr>
        <w:t>onfiguration</w:t>
      </w:r>
    </w:p>
    <w:tbl>
      <w:tblPr>
        <w:tblStyle w:val="ProposalTable"/>
        <w:tblW w:w="5000" w:type="pct"/>
        <w:tblLook w:val="04A0" w:firstRow="1" w:lastRow="0" w:firstColumn="1" w:lastColumn="0" w:noHBand="0" w:noVBand="1"/>
      </w:tblPr>
      <w:tblGrid>
        <w:gridCol w:w="3415"/>
        <w:gridCol w:w="5935"/>
      </w:tblGrid>
      <w:tr w:rsidR="00BB108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4E1571" w:rsidRDefault="00BB108D" w:rsidP="00AC74B9">
            <w:r w:rsidRPr="00323E27">
              <w:t>CTE ETRC.4.1.1 Identify series circuit configuration.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323E27" w:rsidRDefault="00BB108D" w:rsidP="00BB108D">
            <w:r w:rsidRPr="00323E27">
              <w:t xml:space="preserve">CTE ETRC.4.1.2 Calculate voltage drops in a series circuit.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323E27" w:rsidRDefault="00BB108D" w:rsidP="00BB108D">
            <w:r w:rsidRPr="00323E27">
              <w:t>CTE ETRC.4.1.3 Utilize Kirchhoff’s Voltage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323E27" w:rsidRDefault="00BB108D" w:rsidP="00BB108D">
            <w:r w:rsidRPr="00323E27">
              <w:t>CTE ETRC.4.1.4. Recognize polarity in a series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323E27" w:rsidRDefault="00BB108D" w:rsidP="00BB108D">
            <w:r w:rsidRPr="00323E27">
              <w:t>CTE ETRC.4.1.5 Calculate voltage, current, resistance, and power in a series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r w:rsidRPr="00323E27">
              <w:t>CTE ETRC.4.1.6 Construct, measure, and analyze simple series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bl>
    <w:p w:rsidR="000162C8" w:rsidRDefault="000A2F46" w:rsidP="000162C8">
      <w:pPr>
        <w:pStyle w:val="Heading3"/>
        <w:rPr>
          <w:rFonts w:eastAsia="Times New Roman"/>
          <w:color w:val="auto"/>
        </w:rPr>
      </w:pPr>
      <w:r w:rsidRPr="000A2F46">
        <w:rPr>
          <w:rFonts w:eastAsia="Times New Roman"/>
          <w:color w:val="auto"/>
        </w:rPr>
        <w:t>Performance Standard ETRC.4.2 Analyze Parallel Circuit Configuration</w:t>
      </w:r>
    </w:p>
    <w:tbl>
      <w:tblPr>
        <w:tblStyle w:val="ProposalTable"/>
        <w:tblW w:w="5000" w:type="pct"/>
        <w:tblLook w:val="04A0" w:firstRow="1" w:lastRow="0" w:firstColumn="1" w:lastColumn="0" w:noHBand="0" w:noVBand="1"/>
      </w:tblPr>
      <w:tblGrid>
        <w:gridCol w:w="3415"/>
        <w:gridCol w:w="5935"/>
      </w:tblGrid>
      <w:tr w:rsidR="00BB108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4E1571" w:rsidRDefault="00BB108D" w:rsidP="00AC74B9">
            <w:r w:rsidRPr="0067404D">
              <w:t>CTE ETRC.4.2.1 Identify parallel circuit configuration.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7404D" w:rsidRDefault="00BB108D" w:rsidP="00AC74B9">
            <w:r w:rsidRPr="0067404D">
              <w:t>CTE ETRC.4.2.2 Calculate voltage drops in a parallel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7404D" w:rsidRDefault="00BB108D" w:rsidP="00AC74B9">
            <w:r w:rsidRPr="0067404D">
              <w:t>CTE ETRC.4.2.3 Utilize Kirchhoff's Current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7404D" w:rsidRDefault="00BB108D" w:rsidP="00AC74B9">
            <w:r w:rsidRPr="0067404D">
              <w:t>CTE ETRC.4.2.4 Recognize polarity in a parallel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7404D" w:rsidRDefault="00BB108D" w:rsidP="00AC74B9">
            <w:r w:rsidRPr="0067404D">
              <w:lastRenderedPageBreak/>
              <w:t>CTE ETRC.4.2.5 Calculate voltage, current, resistance, and power in a parallel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7404D" w:rsidRDefault="00BB108D" w:rsidP="00AC74B9">
            <w:r w:rsidRPr="0067404D">
              <w:t>CTE ETRC.4.2.6 Construct, measure, and analyze simple parallel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bl>
    <w:p w:rsidR="000162C8" w:rsidRDefault="000A2F46" w:rsidP="00895824">
      <w:pPr>
        <w:pStyle w:val="Heading3"/>
        <w:rPr>
          <w:rFonts w:eastAsia="Times New Roman"/>
          <w:color w:val="auto"/>
        </w:rPr>
      </w:pPr>
      <w:r w:rsidRPr="000A2F46">
        <w:rPr>
          <w:rFonts w:eastAsia="Times New Roman"/>
          <w:color w:val="auto"/>
        </w:rPr>
        <w:t>Performance Standard ETRC.4.3 Analyze Series-Parallel Circuit Configuration</w:t>
      </w:r>
    </w:p>
    <w:tbl>
      <w:tblPr>
        <w:tblStyle w:val="ProposalTable"/>
        <w:tblW w:w="5000" w:type="pct"/>
        <w:tblLook w:val="04A0" w:firstRow="1" w:lastRow="0" w:firstColumn="1" w:lastColumn="0" w:noHBand="0" w:noVBand="1"/>
      </w:tblPr>
      <w:tblGrid>
        <w:gridCol w:w="3415"/>
        <w:gridCol w:w="5935"/>
      </w:tblGrid>
      <w:tr w:rsidR="00BB108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4E1571" w:rsidRDefault="00BB108D" w:rsidP="00AC74B9">
            <w:r w:rsidRPr="00621A9F">
              <w:t>CTE ETRC.4.3.1 Identify series-parallel circuit configuration.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21A9F" w:rsidRDefault="00BB108D" w:rsidP="00BB108D">
            <w:r w:rsidRPr="00621A9F">
              <w:t>CTE ETRC.4.3.2 Calculate voltage drops in a series-parallel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21A9F" w:rsidRDefault="00BB108D" w:rsidP="00BB108D">
            <w:r w:rsidRPr="00621A9F">
              <w:t>CTE ETRC.4.3.3 Utilize Kirchhoff's Voltage and Current Laws where appropriate.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21A9F" w:rsidRDefault="00BB108D" w:rsidP="00BB108D">
            <w:r w:rsidRPr="00621A9F">
              <w:t>CTE ETRC.4.3.4 Recognize polarity in a series-parallel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21A9F" w:rsidRDefault="00BB108D" w:rsidP="00BB108D">
            <w:r w:rsidRPr="00621A9F">
              <w:t>CTE ETRC.4.3.5 Calculate voltage, current, resistance, and power in a series-parallel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21A9F" w:rsidRDefault="00BB108D" w:rsidP="00BB108D">
            <w:r w:rsidRPr="000A2F46">
              <w:t>CTE ETRC.4.3.6 Utilize Thevenin’s and Norton’s theorems.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bl>
    <w:p w:rsidR="00BB108D" w:rsidRDefault="00BB108D" w:rsidP="00BB108D"/>
    <w:p w:rsidR="00BB108D" w:rsidRPr="00BB108D" w:rsidRDefault="00BB108D" w:rsidP="00BB108D"/>
    <w:p w:rsidR="00895824" w:rsidRDefault="000A2F46" w:rsidP="00895824">
      <w:pPr>
        <w:pStyle w:val="Heading3"/>
        <w:rPr>
          <w:rFonts w:eastAsia="Times New Roman"/>
          <w:color w:val="auto"/>
        </w:rPr>
      </w:pPr>
      <w:r w:rsidRPr="000A2F46">
        <w:rPr>
          <w:rFonts w:eastAsia="Times New Roman"/>
          <w:color w:val="auto"/>
        </w:rPr>
        <w:lastRenderedPageBreak/>
        <w:t>Performance Standard ETRC.4.4 Analyze Alternating Circuits (AC)</w:t>
      </w:r>
    </w:p>
    <w:tbl>
      <w:tblPr>
        <w:tblStyle w:val="ProposalTable"/>
        <w:tblW w:w="5000" w:type="pct"/>
        <w:tblLook w:val="04A0" w:firstRow="1" w:lastRow="0" w:firstColumn="1" w:lastColumn="0" w:noHBand="0" w:noVBand="1"/>
      </w:tblPr>
      <w:tblGrid>
        <w:gridCol w:w="3415"/>
        <w:gridCol w:w="5935"/>
      </w:tblGrid>
      <w:tr w:rsidR="00BB108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4E1571" w:rsidRDefault="00BB108D" w:rsidP="00AC74B9">
            <w:r w:rsidRPr="00FB7197">
              <w:t>CTE ETRC.4.4.1 Construct and test AC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FB7197" w:rsidRDefault="00BB108D" w:rsidP="00AC74B9">
            <w:r w:rsidRPr="00FB7197">
              <w:t>CTE ETRC.4.4.2 Identify AC wave form characteristics: effective voltage (RMS), average voltage, negative alternation, positive alternation, wavelength, amplitude, period, and frequency.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FB7197" w:rsidRDefault="00BB108D" w:rsidP="00AC74B9">
            <w:r w:rsidRPr="00FB7197">
              <w:t>CTE ETRC.4.4.3 Calculate peak, peak-to-peak, RMS, and average voltage values for an AC waveform.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FB7197" w:rsidRDefault="00BB108D" w:rsidP="00AC74B9">
            <w:r w:rsidRPr="00FB7197">
              <w:t>CTE ETRC.4.4.4 Explain cycle, hertz, phase, and frequency.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FB7197" w:rsidRDefault="00BB108D" w:rsidP="00AC74B9">
            <w:r w:rsidRPr="00FB7197">
              <w:t>CTE ETRC.4.4.5 Describe the requirement for inductance in AC electrical circuits (self and mutual inductance).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FB7197" w:rsidRDefault="00BB108D" w:rsidP="00AC74B9">
            <w:r w:rsidRPr="00FB7197">
              <w:t>CTE ETRC.4.4.6 Compare and contrast reactance, resistance, and impedance.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FB7197" w:rsidRDefault="00BB108D" w:rsidP="00AC74B9">
            <w:r w:rsidRPr="00FB7197">
              <w:t>CTE ETRC.4.4.7 Explain phase relationships for series, and series- parallel RL, RC, and RCL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r w:rsidRPr="00FB7197">
              <w:t>CTE ETRC.4.4.8 Analyze high and low pass filter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bl>
    <w:p w:rsidR="00BB108D" w:rsidRDefault="00BB108D" w:rsidP="00BB108D"/>
    <w:p w:rsidR="00BB108D" w:rsidRPr="00BB108D" w:rsidRDefault="00BB108D" w:rsidP="00BB108D"/>
    <w:p w:rsidR="000A2F46" w:rsidRDefault="000A2F46" w:rsidP="00FD5F9A">
      <w:pPr>
        <w:pStyle w:val="Heading2"/>
        <w:rPr>
          <w:rStyle w:val="IntenseEmphasis"/>
          <w:b w:val="0"/>
          <w:color w:val="417FD0" w:themeColor="text2" w:themeTint="99"/>
          <w:sz w:val="28"/>
          <w:szCs w:val="28"/>
        </w:rPr>
      </w:pPr>
      <w:r w:rsidRPr="000A2F46">
        <w:rPr>
          <w:rStyle w:val="IntenseEmphasis"/>
          <w:color w:val="417FD0" w:themeColor="text2" w:themeTint="99"/>
          <w:sz w:val="28"/>
          <w:szCs w:val="28"/>
        </w:rPr>
        <w:lastRenderedPageBreak/>
        <w:t>Standard ETRC.5.0: Digital Electronic Principles</w:t>
      </w:r>
    </w:p>
    <w:p w:rsidR="00FE7526" w:rsidRDefault="000A2F46" w:rsidP="00895824">
      <w:pPr>
        <w:pStyle w:val="Heading3"/>
        <w:rPr>
          <w:rFonts w:eastAsia="Times New Roman"/>
          <w:color w:val="auto"/>
        </w:rPr>
      </w:pPr>
      <w:r w:rsidRPr="000A2F46">
        <w:rPr>
          <w:rFonts w:eastAsia="Times New Roman"/>
          <w:color w:val="auto"/>
        </w:rPr>
        <w:t xml:space="preserve">Performance Standard ETRC.5.1 Analyze </w:t>
      </w:r>
      <w:r>
        <w:rPr>
          <w:rFonts w:eastAsia="Times New Roman"/>
          <w:color w:val="auto"/>
        </w:rPr>
        <w:t>D</w:t>
      </w:r>
      <w:r w:rsidRPr="000A2F46">
        <w:rPr>
          <w:rFonts w:eastAsia="Times New Roman"/>
          <w:color w:val="auto"/>
        </w:rPr>
        <w:t xml:space="preserve">igital </w:t>
      </w:r>
      <w:r>
        <w:rPr>
          <w:rFonts w:eastAsia="Times New Roman"/>
          <w:color w:val="auto"/>
        </w:rPr>
        <w:t>C</w:t>
      </w:r>
      <w:r w:rsidRPr="000A2F46">
        <w:rPr>
          <w:rFonts w:eastAsia="Times New Roman"/>
          <w:color w:val="auto"/>
        </w:rPr>
        <w:t xml:space="preserve">oncepts </w:t>
      </w:r>
      <w:r>
        <w:rPr>
          <w:rFonts w:eastAsia="Times New Roman"/>
          <w:color w:val="auto"/>
        </w:rPr>
        <w:t>D</w:t>
      </w:r>
      <w:r w:rsidRPr="000A2F46">
        <w:rPr>
          <w:rFonts w:eastAsia="Times New Roman"/>
          <w:color w:val="auto"/>
        </w:rPr>
        <w:t xml:space="preserve">esign and </w:t>
      </w:r>
      <w:r>
        <w:rPr>
          <w:rFonts w:eastAsia="Times New Roman"/>
          <w:color w:val="auto"/>
        </w:rPr>
        <w:t>C</w:t>
      </w:r>
      <w:r w:rsidRPr="000A2F46">
        <w:rPr>
          <w:rFonts w:eastAsia="Times New Roman"/>
          <w:color w:val="auto"/>
        </w:rPr>
        <w:t>ircuitry</w:t>
      </w:r>
    </w:p>
    <w:tbl>
      <w:tblPr>
        <w:tblStyle w:val="ProposalTable"/>
        <w:tblW w:w="5000" w:type="pct"/>
        <w:tblLook w:val="04A0" w:firstRow="1" w:lastRow="0" w:firstColumn="1" w:lastColumn="0" w:noHBand="0" w:noVBand="1"/>
      </w:tblPr>
      <w:tblGrid>
        <w:gridCol w:w="3415"/>
        <w:gridCol w:w="5935"/>
      </w:tblGrid>
      <w:tr w:rsidR="00BB108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4E1571" w:rsidRDefault="00BB108D" w:rsidP="00AC74B9">
            <w:r w:rsidRPr="00593540">
              <w:t>CTE ETRC.5.1.1 Identify and convert numbers between numbering systems (decimal, binary, hexadecimal, BCD).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93540" w:rsidRDefault="00BB108D" w:rsidP="00AC74B9">
            <w:r w:rsidRPr="00593540">
              <w:t>CTE ETRC.5.1.2 Compare and contrast between 1 (high) and 0 (low or ground).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93540" w:rsidRDefault="00BB108D" w:rsidP="00AC74B9">
            <w:r w:rsidRPr="00593540">
              <w:t>CTE ETRC.5.1.3 Perform numerical calculations in numbering systems (binary, hexadecimal, octal).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93540" w:rsidRDefault="00BB108D" w:rsidP="00AC74B9">
            <w:r w:rsidRPr="00593540">
              <w:t>CTE ETRC.5.1.4 Identify and describe basic logic operations (AND, OR, buffer, inverter, NAND).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93540" w:rsidRDefault="00BB108D" w:rsidP="00AC74B9">
            <w:r w:rsidRPr="00593540">
              <w:t>CTE ETRC.5.1.5 Explain Boolean Algebra and its use in digital circuitry.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93540" w:rsidRDefault="00BB108D" w:rsidP="00AC74B9">
            <w:r w:rsidRPr="00593540">
              <w:t>CTE ETRC.5.1.6 Utilize Karnaugh Maps.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93540" w:rsidRDefault="00BB108D" w:rsidP="00BB108D">
            <w:r w:rsidRPr="00593540">
              <w:t xml:space="preserve">CTE ETRC.5.1.7 Interpret data sheet information.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93540" w:rsidRDefault="00BB108D" w:rsidP="00BB108D">
            <w:r w:rsidRPr="00593540">
              <w:t>CTE ETRC.5.1.8 Evaluate logic circuit truth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93540" w:rsidRDefault="00BB108D" w:rsidP="00BB108D">
            <w:r w:rsidRPr="00593540">
              <w:t>CTE ETRC.5.1.9 Analyze clock and timing circuit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93540" w:rsidRDefault="00BB108D" w:rsidP="00BB108D">
            <w:r w:rsidRPr="005A67DD">
              <w:t>CTE ETRC.5.1.10 Analyze combinational logic circuits for a given application (relay logic).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A67DD" w:rsidRDefault="00BB108D" w:rsidP="00BB108D">
            <w:r w:rsidRPr="005A67DD">
              <w:lastRenderedPageBreak/>
              <w:t>CTE ETRC.5.1.11 Assess the operation of analog-to-digital and digital-to-analog convertors.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A67DD" w:rsidRDefault="00BB108D" w:rsidP="00BB108D">
            <w:r w:rsidRPr="005A67DD">
              <w:t>CTE ETRC.5.1.12 Describe ASCII code.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A67DD" w:rsidRDefault="00BB108D" w:rsidP="00BB108D">
            <w:r w:rsidRPr="005A67DD">
              <w:t>CTE ETRC.5.1.13 List the uses and precautions for logic test probes.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5A67DD" w:rsidRDefault="00BB108D" w:rsidP="00BB108D">
            <w:r w:rsidRPr="005A67DD">
              <w:t xml:space="preserve">CTE ETRC.5.1.14 Explain how logic </w:t>
            </w:r>
            <w:proofErr w:type="spellStart"/>
            <w:r w:rsidRPr="005A67DD">
              <w:t>pulsers</w:t>
            </w:r>
            <w:proofErr w:type="spellEnd"/>
            <w:r w:rsidRPr="005A67DD">
              <w:t xml:space="preserve"> are used.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bl>
    <w:p w:rsidR="000A2F46" w:rsidRDefault="000A2F46" w:rsidP="000A2F46">
      <w:pPr>
        <w:pStyle w:val="Heading3"/>
        <w:rPr>
          <w:rFonts w:eastAsia="Times New Roman"/>
          <w:color w:val="auto"/>
        </w:rPr>
      </w:pPr>
      <w:r w:rsidRPr="000A2F46">
        <w:rPr>
          <w:rFonts w:eastAsia="Times New Roman"/>
          <w:color w:val="auto"/>
        </w:rPr>
        <w:t>Performance Standard ETRC.5.2 Utilize Microcontroller Devices</w:t>
      </w:r>
    </w:p>
    <w:tbl>
      <w:tblPr>
        <w:tblStyle w:val="ProposalTable"/>
        <w:tblW w:w="5000" w:type="pct"/>
        <w:tblLook w:val="04A0" w:firstRow="1" w:lastRow="0" w:firstColumn="1" w:lastColumn="0" w:noHBand="0" w:noVBand="1"/>
      </w:tblPr>
      <w:tblGrid>
        <w:gridCol w:w="3415"/>
        <w:gridCol w:w="5935"/>
      </w:tblGrid>
      <w:tr w:rsidR="00BB108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4E1571" w:rsidRDefault="00BB108D" w:rsidP="00AC74B9">
            <w:r w:rsidRPr="006106E0">
              <w:t>CTE ETRC.5.2.1 Describe basic principles of microcontrollers.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106E0" w:rsidRDefault="00BB108D" w:rsidP="00AC74B9">
            <w:r w:rsidRPr="006106E0">
              <w:t>CTE ETRC.5.2.2 Describe the process of executing instructions in a microcontroller.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106E0" w:rsidRDefault="00BB108D" w:rsidP="00AC74B9">
            <w:r w:rsidRPr="006106E0">
              <w:t>CTE ETRC.5.2.3 Draw a flowchart for a typical program or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106E0" w:rsidRDefault="00BB108D" w:rsidP="00AC74B9">
            <w:r w:rsidRPr="006106E0">
              <w:t>CTE ETRC.5.2.4 Describe the procedure for instruction coding and program debugging.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106E0" w:rsidRDefault="00BB108D" w:rsidP="00AC74B9">
            <w:r w:rsidRPr="006106E0">
              <w:t>CTE ETRC.5.2.5 Describe the fundamental principles for microcontroller interfacing.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6106E0" w:rsidRDefault="00BB108D" w:rsidP="00AC74B9">
            <w:r w:rsidRPr="006106E0">
              <w:lastRenderedPageBreak/>
              <w:t>CTE ETRC.5.2.6 Demonstrate basic wiring procedures for microcontrollers.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r w:rsidRPr="006106E0">
              <w:t>CTE ETRC.5.2.7 Write, deploy, and test an original microcontroller program.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bl>
    <w:p w:rsidR="000A2F46" w:rsidRDefault="000A2F46" w:rsidP="00FD5F9A">
      <w:pPr>
        <w:pStyle w:val="Heading2"/>
        <w:rPr>
          <w:rStyle w:val="IntenseEmphasis"/>
          <w:b w:val="0"/>
          <w:color w:val="417FD0" w:themeColor="text2" w:themeTint="99"/>
          <w:sz w:val="28"/>
          <w:szCs w:val="28"/>
        </w:rPr>
      </w:pPr>
      <w:r w:rsidRPr="000A2F46">
        <w:rPr>
          <w:rStyle w:val="IntenseEmphasis"/>
          <w:color w:val="417FD0" w:themeColor="text2" w:themeTint="99"/>
          <w:sz w:val="28"/>
          <w:szCs w:val="28"/>
        </w:rPr>
        <w:t>Standard ETRC.6.0: Soldering and De-soldering Techniques</w:t>
      </w:r>
    </w:p>
    <w:p w:rsidR="00FE7526" w:rsidRDefault="000A2F46" w:rsidP="00895824">
      <w:pPr>
        <w:pStyle w:val="Heading3"/>
        <w:rPr>
          <w:color w:val="auto"/>
        </w:rPr>
      </w:pPr>
      <w:r w:rsidRPr="000A2F46">
        <w:rPr>
          <w:color w:val="auto"/>
        </w:rPr>
        <w:t>Performance Standard ETRC.6.1 Apply Soldering Techniques</w:t>
      </w:r>
    </w:p>
    <w:tbl>
      <w:tblPr>
        <w:tblStyle w:val="ProposalTable"/>
        <w:tblW w:w="5000" w:type="pct"/>
        <w:tblLook w:val="04A0" w:firstRow="1" w:lastRow="0" w:firstColumn="1" w:lastColumn="0" w:noHBand="0" w:noVBand="1"/>
      </w:tblPr>
      <w:tblGrid>
        <w:gridCol w:w="3415"/>
        <w:gridCol w:w="5935"/>
      </w:tblGrid>
      <w:tr w:rsidR="00BB108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4E1571" w:rsidRDefault="00BB108D" w:rsidP="00AC74B9">
            <w:r w:rsidRPr="007C14F1">
              <w:t>CTE ETRC.6.1.1 Describe solder safety as it pertains to burns and potential fires, damage to facilities or customer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7C14F1" w:rsidRDefault="00BB108D" w:rsidP="00AC74B9">
            <w:r w:rsidRPr="007C14F1">
              <w:t>CTE ETRC.6.1.2 Explain the causes of solder fumes and the effects of lead poisoning.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7C14F1" w:rsidRDefault="00BB108D" w:rsidP="00AC74B9">
            <w:r w:rsidRPr="007C14F1">
              <w:t>CTE ETRC.6.1.3 List causes and precautions to prevent or reduce solder splatter.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7C14F1" w:rsidRDefault="00BB108D" w:rsidP="00AC74B9">
            <w:r w:rsidRPr="007C14F1">
              <w:t>CTE ETRC.6.1.4 Explain the reasons for flux usage and describe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7C14F1" w:rsidRDefault="00BB108D" w:rsidP="00AC74B9">
            <w:r w:rsidRPr="007C14F1">
              <w:t>CTE ETRC.6.1.5 List types of solder and reasons for choosing each.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7C14F1" w:rsidRDefault="00BB108D" w:rsidP="00BB108D">
            <w:r w:rsidRPr="007C14F1">
              <w:t xml:space="preserve">CTE ETRC.6.1.6 Explain heat sinks, why and how they are used.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7C14F1" w:rsidRDefault="00BB108D" w:rsidP="00BB108D">
            <w:r w:rsidRPr="007C14F1">
              <w:lastRenderedPageBreak/>
              <w:t>CTE ETRC.6.1.7 Identify cold solder joints and explain causes.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7C14F1" w:rsidRDefault="00BB108D" w:rsidP="00BB108D">
            <w:r w:rsidRPr="007C14F1">
              <w:t>CTE ETRC.6.1.8 Describe the difference between good and bad mechanical and electrical solder connections.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7C14F1" w:rsidRDefault="00BB108D" w:rsidP="00BB108D">
            <w:r w:rsidRPr="007C14F1">
              <w:t>CTE ETRC.6.1.9 Demonstrate proper care of solder-</w:t>
            </w:r>
            <w:proofErr w:type="spellStart"/>
            <w:r w:rsidRPr="007C14F1">
              <w:t>desolder</w:t>
            </w:r>
            <w:proofErr w:type="spellEnd"/>
            <w:r w:rsidRPr="007C14F1">
              <w:t xml:space="preserve"> equipment and aids.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7C14F1" w:rsidRDefault="00BB108D" w:rsidP="00BB108D">
            <w:r w:rsidRPr="007C14F1">
              <w:t>CTE ETRC.6.1.10 Demonstrate proper soldering techniques for through-hole and surface mount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bl>
    <w:p w:rsidR="00895824" w:rsidRDefault="000A2F46" w:rsidP="00895824">
      <w:pPr>
        <w:pStyle w:val="Heading3"/>
        <w:rPr>
          <w:rFonts w:eastAsia="Times New Roman"/>
          <w:color w:val="auto"/>
        </w:rPr>
      </w:pPr>
      <w:r w:rsidRPr="000A2F46">
        <w:rPr>
          <w:rFonts w:eastAsia="Times New Roman"/>
          <w:color w:val="auto"/>
        </w:rPr>
        <w:t>Performance Standard ETRC.6.2 Apply De-Soldering Techniques</w:t>
      </w:r>
    </w:p>
    <w:tbl>
      <w:tblPr>
        <w:tblStyle w:val="ProposalTable"/>
        <w:tblW w:w="5000" w:type="pct"/>
        <w:tblLook w:val="04A0" w:firstRow="1" w:lastRow="0" w:firstColumn="1" w:lastColumn="0" w:noHBand="0" w:noVBand="1"/>
      </w:tblPr>
      <w:tblGrid>
        <w:gridCol w:w="3415"/>
        <w:gridCol w:w="5935"/>
      </w:tblGrid>
      <w:tr w:rsidR="00BB108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4E1571" w:rsidRDefault="00BB108D" w:rsidP="00AC74B9">
            <w:r w:rsidRPr="00FA1804">
              <w:t xml:space="preserve">CTE ETRC.6.2.1 Explain </w:t>
            </w:r>
            <w:proofErr w:type="spellStart"/>
            <w:r w:rsidRPr="00FA1804">
              <w:t>desoldering</w:t>
            </w:r>
            <w:proofErr w:type="spellEnd"/>
            <w:r w:rsidRPr="00FA1804">
              <w:t xml:space="preserve"> principles.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FA1804" w:rsidRDefault="00BB108D" w:rsidP="00AC74B9">
            <w:r w:rsidRPr="00FA1804">
              <w:t xml:space="preserve">CTE ETRC.6.2.2 Describe various types of </w:t>
            </w:r>
            <w:proofErr w:type="spellStart"/>
            <w:r w:rsidRPr="00FA1804">
              <w:t>desoldering</w:t>
            </w:r>
            <w:proofErr w:type="spellEnd"/>
            <w:r w:rsidRPr="00FA1804">
              <w:t xml:space="preserve"> equipment and how it is used.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FA1804" w:rsidRDefault="00BB108D" w:rsidP="00AC74B9">
            <w:r w:rsidRPr="00FA1804">
              <w:t>CTE ETRC.6.2.3 Demonstrate the use of braid-wick and pump solder removers.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bl>
    <w:p w:rsidR="00BB108D" w:rsidRDefault="00BB108D" w:rsidP="00BB108D"/>
    <w:p w:rsidR="00BB108D" w:rsidRPr="00BB108D" w:rsidRDefault="00BB108D" w:rsidP="00BB108D"/>
    <w:p w:rsidR="000A2F46" w:rsidRDefault="000A2F46" w:rsidP="00FD5F9A">
      <w:pPr>
        <w:pStyle w:val="Heading2"/>
        <w:rPr>
          <w:rStyle w:val="IntenseEmphasis"/>
          <w:b w:val="0"/>
          <w:bCs w:val="0"/>
          <w:color w:val="417FD0" w:themeColor="text2" w:themeTint="99"/>
          <w:sz w:val="28"/>
          <w:szCs w:val="28"/>
        </w:rPr>
      </w:pPr>
      <w:r w:rsidRPr="000A2F46">
        <w:rPr>
          <w:rStyle w:val="IntenseEmphasis"/>
          <w:color w:val="417FD0" w:themeColor="text2" w:themeTint="99"/>
          <w:sz w:val="28"/>
          <w:szCs w:val="28"/>
        </w:rPr>
        <w:lastRenderedPageBreak/>
        <w:t>Standard ETRC.7.0: Troubleshooting and Maintenance Techniques</w:t>
      </w:r>
    </w:p>
    <w:p w:rsidR="00FE7526" w:rsidRDefault="000A2F46" w:rsidP="00DD56D6">
      <w:pPr>
        <w:pStyle w:val="Heading3"/>
        <w:rPr>
          <w:rFonts w:eastAsia="Times New Roman"/>
          <w:color w:val="auto"/>
        </w:rPr>
      </w:pPr>
      <w:r w:rsidRPr="000A2F46">
        <w:rPr>
          <w:rFonts w:eastAsia="Times New Roman"/>
          <w:color w:val="auto"/>
        </w:rPr>
        <w:t>Performance Standard ETRC.7.1 Apply Troubleshooting Techniques</w:t>
      </w:r>
    </w:p>
    <w:tbl>
      <w:tblPr>
        <w:tblStyle w:val="ProposalTable"/>
        <w:tblW w:w="5000" w:type="pct"/>
        <w:tblLook w:val="04A0" w:firstRow="1" w:lastRow="0" w:firstColumn="1" w:lastColumn="0" w:noHBand="0" w:noVBand="1"/>
      </w:tblPr>
      <w:tblGrid>
        <w:gridCol w:w="3415"/>
        <w:gridCol w:w="5935"/>
      </w:tblGrid>
      <w:tr w:rsidR="00BB108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4E1571" w:rsidRDefault="00BB108D" w:rsidP="00AC74B9">
            <w:r w:rsidRPr="00937F4D">
              <w:t>CTE ETRC.7.1.1 Explain troubleshooting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937F4D" w:rsidRDefault="00BB108D" w:rsidP="00AC74B9">
            <w:r w:rsidRPr="00937F4D">
              <w:t>CTE ETRC.7.1.2 Create and utilize a non-routine task form (job hazard analysis).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937F4D" w:rsidRDefault="00BB108D" w:rsidP="00AC74B9">
            <w:r w:rsidRPr="00937F4D">
              <w:t>CTE ETRC.7.1.3 Utilize all safety procedures necessary while troubleshooting (lock-out tag-out,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937F4D" w:rsidRDefault="00BB108D" w:rsidP="00AC74B9">
            <w:r w:rsidRPr="00937F4D">
              <w:t>CTE ETRC.7.1.4 Select and utilize appropriate tools for electronics troubleshooting.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937F4D" w:rsidRDefault="00BB108D" w:rsidP="00AC74B9">
            <w:r w:rsidRPr="00937F4D">
              <w:t>CTE ETRC.7.1.5 Research various sources of repair/maintenance/</w:t>
            </w:r>
            <w:r>
              <w:t xml:space="preserve"> </w:t>
            </w:r>
            <w:r w:rsidRPr="00937F4D">
              <w:t>troubleshooting documentation (print media, electronic media, tech support, local expert, and manufacturer).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r w:rsidRPr="00937F4D">
              <w:t xml:space="preserve">CTE ETRC.7.1.6 Interpret electronic schematic diagrams.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937F4D" w:rsidRDefault="00BB108D" w:rsidP="00BB108D">
            <w:r w:rsidRPr="000A2F46">
              <w:rPr>
                <w:bCs/>
                <w:iCs/>
              </w:rPr>
              <w:t>CTE ETRC.7.1.7 Measure electrical characteristics of voltage, current, and resistance in basic electronic circuits using multi-meters, oscilloscopes, logic probes,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BB108D"/>
        </w:tc>
      </w:tr>
    </w:tbl>
    <w:p w:rsidR="00BB108D" w:rsidRDefault="00BB108D" w:rsidP="00BB108D"/>
    <w:p w:rsidR="00BB108D" w:rsidRPr="00BB108D" w:rsidRDefault="00BB108D" w:rsidP="00BB108D"/>
    <w:p w:rsidR="000A2F46" w:rsidRDefault="000A2F46" w:rsidP="000A2F46">
      <w:pPr>
        <w:pStyle w:val="Heading3"/>
        <w:rPr>
          <w:rFonts w:eastAsia="Times New Roman"/>
          <w:color w:val="auto"/>
        </w:rPr>
      </w:pPr>
      <w:r w:rsidRPr="000A2F46">
        <w:rPr>
          <w:rFonts w:eastAsia="Times New Roman"/>
          <w:color w:val="auto"/>
        </w:rPr>
        <w:lastRenderedPageBreak/>
        <w:t>Performance Standard ETRC.7.2 Demonstrate Repair Documentation Techniques</w:t>
      </w:r>
    </w:p>
    <w:tbl>
      <w:tblPr>
        <w:tblStyle w:val="ProposalTable"/>
        <w:tblW w:w="5000" w:type="pct"/>
        <w:tblLook w:val="04A0" w:firstRow="1" w:lastRow="0" w:firstColumn="1" w:lastColumn="0" w:noHBand="0" w:noVBand="1"/>
      </w:tblPr>
      <w:tblGrid>
        <w:gridCol w:w="3415"/>
        <w:gridCol w:w="5935"/>
      </w:tblGrid>
      <w:tr w:rsidR="00BB108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108D" w:rsidRDefault="00BB108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4E1571" w:rsidRDefault="00BB108D" w:rsidP="00AC74B9">
            <w:r w:rsidRPr="002312D1">
              <w:t>CTE ETRC.7.2.1 Explain the difference between maintenance and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2312D1" w:rsidRDefault="00BB108D" w:rsidP="00AC74B9">
            <w:r w:rsidRPr="002312D1">
              <w:t>CTE ETRC.7.2.2 Identify the common causes of system and equipment failures.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2312D1" w:rsidRDefault="00BB108D" w:rsidP="00AC74B9">
            <w:r w:rsidRPr="002312D1">
              <w:t>CTE ETRC.7.2.3 Use electrostatic discharge (ESD) control devices and techniques when handling ESD-sensitive equipment and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2312D1" w:rsidRDefault="00BB108D" w:rsidP="00AC74B9">
            <w:r w:rsidRPr="002312D1">
              <w:t>CTE ETRC.7.2.4 Isolate common faults in wiring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2312D1" w:rsidRDefault="00BB108D" w:rsidP="00AC74B9">
            <w:r w:rsidRPr="002312D1">
              <w:t>CTE ETRC.7.2.5 Identify common preventive maintenance measures (lubrication, housekeeping, alignment, and filters).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2312D1" w:rsidRDefault="00BB108D" w:rsidP="00AC74B9">
            <w:r w:rsidRPr="002312D1">
              <w:t>CTE ETRC.7.2.6 Explain the purposes and requirements for proper recordkeeping.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r w:rsidR="00BB108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Pr="002312D1" w:rsidRDefault="00BB108D" w:rsidP="00AC74B9">
            <w:r w:rsidRPr="002312D1">
              <w:t>CTE ETRC.7.2.7 Interpret preventative maintenance and inspection schedules.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108D" w:rsidRDefault="00BB108D" w:rsidP="00AC74B9"/>
        </w:tc>
      </w:tr>
    </w:tbl>
    <w:p w:rsidR="00BB108D" w:rsidRDefault="00BB108D" w:rsidP="00BB108D"/>
    <w:p w:rsidR="00BB108D" w:rsidRPr="00BB108D" w:rsidRDefault="00BB108D" w:rsidP="00BB108D"/>
    <w:p w:rsidR="000A2F46" w:rsidRDefault="000A2F46" w:rsidP="00FE7526">
      <w:pPr>
        <w:rPr>
          <w:rStyle w:val="IntenseEmphasis"/>
          <w:color w:val="417FD0" w:themeColor="text2" w:themeTint="99"/>
          <w:sz w:val="28"/>
          <w:szCs w:val="28"/>
        </w:rPr>
      </w:pPr>
    </w:p>
    <w:p w:rsidR="00FE7526" w:rsidRDefault="00FE7526" w:rsidP="00FE7526">
      <w:pPr>
        <w:pStyle w:val="Heading1"/>
      </w:pPr>
      <w:r w:rsidRPr="00F447B7">
        <w:lastRenderedPageBreak/>
        <w:t>Indicators of quality Rubric:</w:t>
      </w:r>
    </w:p>
    <w:p w:rsidR="00FD5F9A" w:rsidRPr="00647901" w:rsidRDefault="00FD5F9A" w:rsidP="00FD5F9A">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FD5F9A" w:rsidRPr="00647901" w:rsidTr="00AC74B9">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D5F9A" w:rsidRPr="00647901" w:rsidRDefault="00FD5F9A" w:rsidP="00AC74B9">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D5F9A" w:rsidRPr="00647901" w:rsidRDefault="00FD5F9A" w:rsidP="00AC74B9">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D5F9A"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D5F9A" w:rsidRPr="002D3FFF" w:rsidRDefault="00FD5F9A" w:rsidP="00FD5F9A">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D5F9A" w:rsidRPr="00647901" w:rsidRDefault="00FD5F9A" w:rsidP="00AC74B9">
            <w:pPr>
              <w:spacing w:after="0" w:line="288" w:lineRule="auto"/>
              <w:rPr>
                <w:rFonts w:eastAsia="Arial" w:cs="Times New Roman"/>
                <w:color w:val="3B3B3B"/>
              </w:rPr>
            </w:pPr>
          </w:p>
        </w:tc>
      </w:tr>
      <w:tr w:rsidR="00FD5F9A"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D5F9A" w:rsidRPr="002D3FFF" w:rsidRDefault="00FD5F9A" w:rsidP="00FD5F9A">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D5F9A" w:rsidRPr="00647901" w:rsidRDefault="00FD5F9A" w:rsidP="00AC74B9">
            <w:pPr>
              <w:spacing w:after="0"/>
              <w:rPr>
                <w:rFonts w:eastAsia="Arial" w:cs="Times New Roman"/>
                <w:color w:val="3B3B3B"/>
              </w:rPr>
            </w:pPr>
          </w:p>
        </w:tc>
      </w:tr>
      <w:tr w:rsidR="00FD5F9A"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D5F9A" w:rsidRPr="002D3FFF" w:rsidRDefault="00FD5F9A" w:rsidP="00FD5F9A">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D5F9A" w:rsidRPr="00647901" w:rsidRDefault="00FD5F9A" w:rsidP="00AC74B9">
            <w:pPr>
              <w:spacing w:after="0"/>
              <w:rPr>
                <w:rFonts w:eastAsia="Arial" w:cs="Times New Roman"/>
                <w:color w:val="3B3B3B"/>
              </w:rPr>
            </w:pPr>
          </w:p>
        </w:tc>
      </w:tr>
      <w:tr w:rsidR="00FD5F9A"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D5F9A" w:rsidRPr="002D3FFF" w:rsidRDefault="00FD5F9A" w:rsidP="00FD5F9A">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D5F9A" w:rsidRPr="00647901" w:rsidRDefault="00FD5F9A" w:rsidP="00AC74B9">
            <w:pPr>
              <w:spacing w:after="0"/>
              <w:rPr>
                <w:rFonts w:eastAsia="Arial" w:cs="Times New Roman"/>
                <w:color w:val="3B3B3B"/>
              </w:rPr>
            </w:pPr>
          </w:p>
        </w:tc>
      </w:tr>
      <w:tr w:rsidR="00FD5F9A" w:rsidRPr="00647901" w:rsidTr="00AC74B9">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D5F9A" w:rsidRPr="002D3FFF" w:rsidRDefault="00FD5F9A" w:rsidP="00FD5F9A">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D5F9A" w:rsidRPr="00647901" w:rsidRDefault="00FD5F9A" w:rsidP="00AC74B9">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4666" w:type="pct"/>
        <w:tblLook w:val="04A0" w:firstRow="1" w:lastRow="0" w:firstColumn="1" w:lastColumn="0" w:noHBand="0" w:noVBand="1"/>
        <w:tblDescription w:val="Table of equity standards"/>
      </w:tblPr>
      <w:tblGrid>
        <w:gridCol w:w="4406"/>
        <w:gridCol w:w="4319"/>
      </w:tblGrid>
      <w:tr w:rsidR="00FE7526" w:rsidRPr="00647901" w:rsidTr="008126C8">
        <w:trPr>
          <w:cnfStyle w:val="100000000000" w:firstRow="1" w:lastRow="0" w:firstColumn="0" w:lastColumn="0" w:oddVBand="0" w:evenVBand="0" w:oddHBand="0" w:evenHBand="0" w:firstRowFirstColumn="0" w:firstRowLastColumn="0" w:lastRowFirstColumn="0" w:lastRowLastColumn="0"/>
          <w:trHeight w:val="1114"/>
          <w:tblHeader/>
        </w:trPr>
        <w:tc>
          <w:tcPr>
            <w:tcW w:w="252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8126C8">
            <w:pPr>
              <w:spacing w:after="180" w:line="288" w:lineRule="auto"/>
              <w:rPr>
                <w:rFonts w:eastAsia="Arial" w:cs="Times New Roman"/>
                <w:color w:val="3B3B3B"/>
              </w:rPr>
            </w:pPr>
            <w:r w:rsidRPr="00647901">
              <w:rPr>
                <w:rFonts w:eastAsia="Arial" w:cs="Times New Roman"/>
                <w:color w:val="3B3B3B"/>
              </w:rPr>
              <w:t>Standards</w:t>
            </w:r>
          </w:p>
        </w:tc>
        <w:tc>
          <w:tcPr>
            <w:tcW w:w="247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8126C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8126C8">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line="288" w:lineRule="auto"/>
              <w:rPr>
                <w:rFonts w:eastAsia="Arial" w:cs="Times New Roman"/>
                <w:color w:val="3B3B3B"/>
              </w:rPr>
            </w:pPr>
          </w:p>
        </w:tc>
      </w:tr>
      <w:tr w:rsidR="00FE7526" w:rsidRPr="00647901" w:rsidTr="008126C8">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line="288" w:lineRule="auto"/>
              <w:rPr>
                <w:rFonts w:eastAsia="Arial" w:cs="Times New Roman"/>
                <w:color w:val="3B3B3B"/>
              </w:rPr>
            </w:pPr>
          </w:p>
        </w:tc>
      </w:tr>
      <w:tr w:rsidR="00FE7526" w:rsidRPr="00647901" w:rsidTr="008126C8">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4667" w:type="pct"/>
        <w:tblLook w:val="04A0" w:firstRow="1" w:lastRow="0" w:firstColumn="1" w:lastColumn="0" w:noHBand="0" w:noVBand="1"/>
        <w:tblDescription w:val="Table of student focus standards"/>
      </w:tblPr>
      <w:tblGrid>
        <w:gridCol w:w="4405"/>
        <w:gridCol w:w="4322"/>
      </w:tblGrid>
      <w:tr w:rsidR="00FE7526" w:rsidRPr="002D3FFF" w:rsidTr="008126C8">
        <w:trPr>
          <w:cnfStyle w:val="100000000000" w:firstRow="1" w:lastRow="0" w:firstColumn="0" w:lastColumn="0" w:oddVBand="0" w:evenVBand="0" w:oddHBand="0" w:evenHBand="0" w:firstRowFirstColumn="0" w:firstRowLastColumn="0" w:lastRowFirstColumn="0" w:lastRowLastColumn="0"/>
          <w:trHeight w:val="1108"/>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8126C8">
            <w:pPr>
              <w:spacing w:after="180" w:line="288" w:lineRule="auto"/>
              <w:rPr>
                <w:rFonts w:eastAsia="Arial" w:cs="Times New Roman"/>
                <w:color w:val="3B3B3B"/>
              </w:rPr>
            </w:pPr>
            <w:r w:rsidRPr="002D3FFF">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8126C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8126C8">
        <w:trPr>
          <w:trHeight w:val="249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727"/>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rPr>
                <w:rFonts w:eastAsia="Arial" w:cs="Times New Roman"/>
                <w:color w:val="3B3B3B"/>
              </w:rPr>
            </w:pPr>
          </w:p>
        </w:tc>
      </w:tr>
      <w:tr w:rsidR="00FE7526" w:rsidRPr="002D3FFF" w:rsidTr="008126C8">
        <w:trPr>
          <w:trHeight w:val="70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94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288"/>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288"/>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288"/>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088"/>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980"/>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8126C8">
        <w:trPr>
          <w:trHeight w:val="1873"/>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4666" w:type="pct"/>
        <w:tblLook w:val="04A0" w:firstRow="1" w:lastRow="0" w:firstColumn="1" w:lastColumn="0" w:noHBand="0" w:noVBand="1"/>
        <w:tblDescription w:val="Table of pedagogical approach standards"/>
      </w:tblPr>
      <w:tblGrid>
        <w:gridCol w:w="4406"/>
        <w:gridCol w:w="4319"/>
      </w:tblGrid>
      <w:tr w:rsidR="00FE7526" w:rsidRPr="00894A8F"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52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8126C8">
            <w:pPr>
              <w:spacing w:after="180" w:line="288" w:lineRule="auto"/>
              <w:rPr>
                <w:rFonts w:eastAsia="Arial" w:cs="Times New Roman"/>
                <w:color w:val="3B3B3B"/>
              </w:rPr>
            </w:pPr>
            <w:r w:rsidRPr="00894A8F">
              <w:rPr>
                <w:rFonts w:eastAsia="Arial" w:cs="Times New Roman"/>
                <w:color w:val="3B3B3B"/>
              </w:rPr>
              <w:t>Standards</w:t>
            </w:r>
          </w:p>
        </w:tc>
        <w:tc>
          <w:tcPr>
            <w:tcW w:w="247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8126C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8126C8">
        <w:trPr>
          <w:trHeight w:val="1482"/>
        </w:trPr>
        <w:tc>
          <w:tcPr>
            <w:tcW w:w="252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47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989"/>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8126C8">
        <w:trPr>
          <w:trHeight w:val="62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4668" w:type="pct"/>
        <w:tblLook w:val="04A0" w:firstRow="1" w:lastRow="0" w:firstColumn="1" w:lastColumn="0" w:noHBand="0" w:noVBand="1"/>
        <w:tblDescription w:val="Table of presentation and design standards"/>
      </w:tblPr>
      <w:tblGrid>
        <w:gridCol w:w="4406"/>
        <w:gridCol w:w="4323"/>
      </w:tblGrid>
      <w:tr w:rsidR="00FE7526"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8126C8">
        <w:trPr>
          <w:trHeight w:val="98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 xml:space="preserve">Non-text content (performance clips, images, maps, globes, graphs, pictures, charts, databases, and models) are accurate and </w:t>
            </w:r>
            <w:proofErr w:type="spellStart"/>
            <w:r w:rsidRPr="00E967D4">
              <w:rPr>
                <w:rFonts w:eastAsia="Arial" w:cs="Times New Roman"/>
              </w:rPr>
              <w:t>well integrated</w:t>
            </w:r>
            <w:proofErr w:type="spellEnd"/>
            <w:r w:rsidRPr="00E967D4">
              <w:rPr>
                <w:rFonts w:eastAsia="Arial" w:cs="Times New Roman"/>
              </w:rPr>
              <w:t xml:space="preserve"> into the text.</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4668" w:type="pct"/>
        <w:tblLook w:val="04A0" w:firstRow="1" w:lastRow="0" w:firstColumn="1" w:lastColumn="0" w:noHBand="0" w:noVBand="1"/>
        <w:tblDescription w:val="Table of technology standards"/>
      </w:tblPr>
      <w:tblGrid>
        <w:gridCol w:w="4406"/>
        <w:gridCol w:w="4323"/>
      </w:tblGrid>
      <w:tr w:rsidR="00FE7526"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8126C8">
        <w:trPr>
          <w:trHeight w:val="148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76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8126C8">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EE766D">
      <w:footerReference w:type="default" r:id="rId10"/>
      <w:headerReference w:type="first" r:id="rId11"/>
      <w:footerReference w:type="first" r:id="rId12"/>
      <w:pgSz w:w="12240" w:h="15840" w:code="1"/>
      <w:pgMar w:top="1440" w:right="1440" w:bottom="126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A58" w:rsidRDefault="00A50A58">
      <w:pPr>
        <w:spacing w:after="0" w:line="240" w:lineRule="auto"/>
      </w:pPr>
      <w:r>
        <w:separator/>
      </w:r>
    </w:p>
  </w:endnote>
  <w:endnote w:type="continuationSeparator" w:id="0">
    <w:p w:rsidR="00A50A58" w:rsidRDefault="00A5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BB108D">
      <w:rPr>
        <w:rFonts w:ascii="Calibri" w:hAnsi="Calibri" w:cs="Open Sans"/>
        <w:color w:val="5C5C5C" w:themeColor="text1" w:themeTint="BF"/>
      </w:rPr>
      <w:t>02</w:t>
    </w:r>
    <w:r w:rsidR="006E5F0C">
      <w:rPr>
        <w:rFonts w:ascii="Calibri" w:hAnsi="Calibri" w:cs="Open Sans"/>
        <w:color w:val="5C5C5C" w:themeColor="text1" w:themeTint="BF"/>
      </w:rPr>
      <w:t>/</w:t>
    </w:r>
    <w:r w:rsidR="00BB108D">
      <w:rPr>
        <w:rFonts w:ascii="Calibri" w:hAnsi="Calibri" w:cs="Open Sans"/>
        <w:color w:val="5C5C5C" w:themeColor="text1" w:themeTint="BF"/>
      </w:rPr>
      <w:t>05</w:t>
    </w:r>
    <w:r w:rsidR="00665F83">
      <w:rPr>
        <w:rFonts w:ascii="Calibri" w:hAnsi="Calibri" w:cs="Open Sans"/>
        <w:color w:val="5C5C5C" w:themeColor="text1" w:themeTint="BF"/>
      </w:rPr>
      <w:t>/20</w:t>
    </w:r>
    <w:r w:rsidR="00BB108D">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05746D">
      <w:rPr>
        <w:rFonts w:ascii="Calibri" w:hAnsi="Calibri" w:cs="Open Sans SemiBold"/>
        <w:color w:val="112845" w:themeColor="text2" w:themeShade="BF"/>
      </w:rPr>
      <w:t>Electronics Technology</w:t>
    </w:r>
    <w:r w:rsidR="006E5F0C">
      <w:rPr>
        <w:rFonts w:ascii="Calibri" w:hAnsi="Calibri" w:cs="Open Sans SemiBold"/>
        <w:color w:val="112845" w:themeColor="text2" w:themeShade="BF"/>
      </w:rPr>
      <w:t xml:space="preserv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6E5F0C">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0A2F46">
      <w:rPr>
        <w:rFonts w:ascii="Calibri" w:hAnsi="Calibri" w:cs="Open Sans SemiBold"/>
        <w:color w:val="112845" w:themeColor="text2" w:themeShade="BF"/>
      </w:rPr>
      <w:t>23</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BB108D">
      <w:rPr>
        <w:rFonts w:ascii="Calibri" w:hAnsi="Calibri" w:cs="Open Sans"/>
        <w:color w:val="5C5C5C" w:themeColor="text1" w:themeTint="BF"/>
      </w:rPr>
      <w:t>02</w:t>
    </w:r>
    <w:r w:rsidR="00EE766D">
      <w:rPr>
        <w:rFonts w:ascii="Calibri" w:hAnsi="Calibri" w:cs="Open Sans"/>
        <w:color w:val="5C5C5C" w:themeColor="text1" w:themeTint="BF"/>
      </w:rPr>
      <w:t>/</w:t>
    </w:r>
    <w:r w:rsidR="00BB108D">
      <w:rPr>
        <w:rFonts w:ascii="Calibri" w:hAnsi="Calibri" w:cs="Open Sans"/>
        <w:color w:val="5C5C5C" w:themeColor="text1" w:themeTint="BF"/>
      </w:rPr>
      <w:t>05</w:t>
    </w:r>
    <w:r w:rsidR="00665F83">
      <w:rPr>
        <w:rFonts w:ascii="Calibri" w:hAnsi="Calibri" w:cs="Open Sans"/>
        <w:color w:val="5C5C5C" w:themeColor="text1" w:themeTint="BF"/>
      </w:rPr>
      <w:t>/20</w:t>
    </w:r>
    <w:r w:rsidR="00BB108D">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05746D">
      <w:rPr>
        <w:rFonts w:ascii="Calibri" w:hAnsi="Calibri" w:cs="Open Sans SemiBold"/>
        <w:color w:val="112845" w:themeColor="text2" w:themeShade="BF"/>
      </w:rPr>
      <w:t>Electronics Technology</w:t>
    </w:r>
    <w:r w:rsidR="006E5F0C">
      <w:rPr>
        <w:rFonts w:ascii="Calibri" w:hAnsi="Calibri" w:cs="Open Sans SemiBold"/>
        <w:color w:val="112845" w:themeColor="text2" w:themeShade="BF"/>
      </w:rPr>
      <w:t xml:space="preserv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05746D">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A58" w:rsidRDefault="00A50A58">
      <w:pPr>
        <w:spacing w:after="0" w:line="240" w:lineRule="auto"/>
      </w:pPr>
      <w:r>
        <w:separator/>
      </w:r>
    </w:p>
  </w:footnote>
  <w:footnote w:type="continuationSeparator" w:id="0">
    <w:p w:rsidR="00A50A58" w:rsidRDefault="00A50A58">
      <w:pPr>
        <w:spacing w:after="0" w:line="240" w:lineRule="auto"/>
      </w:pPr>
      <w:r>
        <w:continuationSeparator/>
      </w:r>
    </w:p>
  </w:footnote>
  <w:footnote w:id="1">
    <w:p w:rsidR="00FE7526" w:rsidRDefault="00FE7526" w:rsidP="00FE7526">
      <w:pPr>
        <w:pStyle w:val="FootnoteText"/>
      </w:pPr>
      <w:r>
        <w:rPr>
          <w:rStyle w:val="FootnoteReference"/>
        </w:rPr>
        <w:footnoteRef/>
      </w:r>
      <w:r>
        <w:t xml:space="preserve"> </w:t>
      </w:r>
      <w:hyperlink r:id="rId1" w:tooltip="Information and communicaiton technology standards" w:history="1">
        <w:r w:rsidR="0005746D" w:rsidRPr="00FD5F9A">
          <w:rPr>
            <w:rStyle w:val="Hyperlink"/>
          </w:rPr>
          <w:t>Idaho T&amp;I Electronics Technology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7" name="Picture 7"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sidR="004D7031">
      <w:rPr>
        <w:noProof/>
        <w:lang w:eastAsia="en-US"/>
      </w:rPr>
      <w:drawing>
        <wp:inline distT="0" distB="0" distL="0" distR="0">
          <wp:extent cx="943610" cy="549910"/>
          <wp:effectExtent l="0" t="0" r="8890" b="2540"/>
          <wp:docPr id="1" name="Picture 1"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2C8"/>
    <w:rsid w:val="00032F5D"/>
    <w:rsid w:val="00033CD6"/>
    <w:rsid w:val="0005746D"/>
    <w:rsid w:val="00062E3E"/>
    <w:rsid w:val="00083931"/>
    <w:rsid w:val="00096168"/>
    <w:rsid w:val="000966CE"/>
    <w:rsid w:val="000A035E"/>
    <w:rsid w:val="000A2F46"/>
    <w:rsid w:val="000E51BA"/>
    <w:rsid w:val="0010006A"/>
    <w:rsid w:val="00103DBC"/>
    <w:rsid w:val="00112D4A"/>
    <w:rsid w:val="001168C0"/>
    <w:rsid w:val="00154031"/>
    <w:rsid w:val="00180F84"/>
    <w:rsid w:val="0018288A"/>
    <w:rsid w:val="00196761"/>
    <w:rsid w:val="001B5314"/>
    <w:rsid w:val="00245FA3"/>
    <w:rsid w:val="0025689F"/>
    <w:rsid w:val="0026476C"/>
    <w:rsid w:val="00281739"/>
    <w:rsid w:val="0029223D"/>
    <w:rsid w:val="002C4235"/>
    <w:rsid w:val="002D14F2"/>
    <w:rsid w:val="002F1BB5"/>
    <w:rsid w:val="003328C8"/>
    <w:rsid w:val="00347EBE"/>
    <w:rsid w:val="00392BB4"/>
    <w:rsid w:val="003A5AAF"/>
    <w:rsid w:val="003D0540"/>
    <w:rsid w:val="003D5F75"/>
    <w:rsid w:val="0042685F"/>
    <w:rsid w:val="004667B3"/>
    <w:rsid w:val="00492A4E"/>
    <w:rsid w:val="004D7031"/>
    <w:rsid w:val="004E05E7"/>
    <w:rsid w:val="00537CCA"/>
    <w:rsid w:val="005538F4"/>
    <w:rsid w:val="005B1976"/>
    <w:rsid w:val="005F35B6"/>
    <w:rsid w:val="00613391"/>
    <w:rsid w:val="00615807"/>
    <w:rsid w:val="00631317"/>
    <w:rsid w:val="00646404"/>
    <w:rsid w:val="00665F83"/>
    <w:rsid w:val="006B5881"/>
    <w:rsid w:val="006C6691"/>
    <w:rsid w:val="006E5F0C"/>
    <w:rsid w:val="006F76E8"/>
    <w:rsid w:val="00715120"/>
    <w:rsid w:val="007334DA"/>
    <w:rsid w:val="00791D1B"/>
    <w:rsid w:val="007E114F"/>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B4882"/>
    <w:rsid w:val="00A01BFA"/>
    <w:rsid w:val="00A50A58"/>
    <w:rsid w:val="00A95A66"/>
    <w:rsid w:val="00AB724D"/>
    <w:rsid w:val="00AD1E5A"/>
    <w:rsid w:val="00AD4B8D"/>
    <w:rsid w:val="00AD7F3B"/>
    <w:rsid w:val="00AE0F6C"/>
    <w:rsid w:val="00B17D56"/>
    <w:rsid w:val="00B33BBD"/>
    <w:rsid w:val="00B565A2"/>
    <w:rsid w:val="00BB108D"/>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96187"/>
    <w:rsid w:val="00DC2220"/>
    <w:rsid w:val="00DD56D6"/>
    <w:rsid w:val="00DE08A1"/>
    <w:rsid w:val="00DE52FA"/>
    <w:rsid w:val="00DF27A6"/>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D5F9A"/>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BEB6FB"/>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7/08/Electronics-Technology_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DA393C7-FA7E-4FDA-A7F4-04040103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19</TotalTime>
  <Pages>26</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4</cp:revision>
  <cp:lastPrinted>2017-06-14T17:22:00Z</cp:lastPrinted>
  <dcterms:created xsi:type="dcterms:W3CDTF">2020-01-07T18:15:00Z</dcterms:created>
  <dcterms:modified xsi:type="dcterms:W3CDTF">2020-02-05T22:24:00Z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