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4A84" w:rsidRPr="007C76E5" w:rsidRDefault="009B7D40" w:rsidP="00904A84">
      <w:pPr>
        <w:pStyle w:val="Title"/>
      </w:pPr>
      <w:bookmarkStart w:id="0" w:name="_Toc488850727"/>
      <w:r>
        <w:t>Culinary Arts</w:t>
      </w:r>
      <w:r w:rsidR="00904A84" w:rsidRPr="007C76E5">
        <w:t xml:space="preserve"> Evaluation Tool</w:t>
      </w:r>
    </w:p>
    <w:p w:rsidR="00904A84" w:rsidRDefault="00904A84" w:rsidP="00904A84">
      <w:pPr>
        <w:pStyle w:val="Subtitle"/>
      </w:pPr>
      <w:r>
        <w:t>20</w:t>
      </w:r>
      <w:r w:rsidR="00EE766D">
        <w:t>20</w:t>
      </w:r>
      <w:r>
        <w:t xml:space="preserve"> Curricular Materials Review</w:t>
      </w:r>
    </w:p>
    <w:p w:rsidR="00056880" w:rsidRDefault="009B7D40" w:rsidP="00FE7526">
      <w:pPr>
        <w:keepNext/>
        <w:keepLines/>
        <w:spacing w:before="600" w:after="240"/>
        <w:outlineLvl w:val="0"/>
        <w:rPr>
          <w:rFonts w:cstheme="minorHAnsi"/>
        </w:rPr>
      </w:pPr>
      <w:r w:rsidRPr="009B7D40">
        <w:rPr>
          <w:rFonts w:cstheme="minorHAnsi"/>
        </w:rPr>
        <w:t>Idaho Family and Consumer Sciences &amp; Human Resources (FACS&amp;HR) Culinary Arts Program Standards</w:t>
      </w:r>
      <w:r w:rsidRPr="009B7D40">
        <w:rPr>
          <w:rFonts w:cstheme="minorHAnsi"/>
          <w:vertAlign w:val="superscript"/>
        </w:rPr>
        <w:footnoteReference w:id="1"/>
      </w:r>
    </w:p>
    <w:p w:rsidR="00FE7526" w:rsidRPr="00F51265" w:rsidRDefault="00FE7526" w:rsidP="00FE7526">
      <w:pPr>
        <w:keepNext/>
        <w:keepLines/>
        <w:spacing w:before="600" w:after="240"/>
        <w:outlineLvl w:val="0"/>
        <w:rPr>
          <w:rFonts w:cstheme="minorHAnsi"/>
          <w:b/>
          <w:bCs/>
          <w:caps/>
          <w:color w:val="0E3354"/>
          <w:sz w:val="28"/>
          <w:szCs w:val="28"/>
        </w:rPr>
      </w:pPr>
      <w:r w:rsidRPr="00F51265">
        <w:rPr>
          <w:rFonts w:cstheme="minorHAnsi"/>
          <w:b/>
          <w:bCs/>
          <w:caps/>
          <w:color w:val="0E3354"/>
          <w:sz w:val="28"/>
          <w:szCs w:val="28"/>
        </w:rPr>
        <w:t>Publisher information</w:t>
      </w:r>
    </w:p>
    <w:p w:rsidR="00FE7526" w:rsidRPr="00F51265" w:rsidRDefault="00FE7526" w:rsidP="00FE7526">
      <w:pPr>
        <w:numPr>
          <w:ilvl w:val="0"/>
          <w:numId w:val="2"/>
        </w:numPr>
        <w:spacing w:after="240"/>
        <w:rPr>
          <w:rFonts w:cstheme="minorHAnsi"/>
        </w:rPr>
      </w:pPr>
      <w:r w:rsidRPr="00F51265">
        <w:rPr>
          <w:rFonts w:cstheme="minorHAnsi"/>
        </w:rPr>
        <w:t>Publisher Name:</w:t>
      </w:r>
    </w:p>
    <w:p w:rsidR="00FE7526" w:rsidRPr="00F51265" w:rsidRDefault="00FE7526" w:rsidP="00FE7526">
      <w:pPr>
        <w:numPr>
          <w:ilvl w:val="0"/>
          <w:numId w:val="2"/>
        </w:numPr>
        <w:spacing w:after="240"/>
        <w:rPr>
          <w:rFonts w:cstheme="minorHAnsi"/>
        </w:rPr>
      </w:pPr>
      <w:r w:rsidRPr="00F51265">
        <w:rPr>
          <w:rFonts w:cstheme="minorHAnsi"/>
        </w:rPr>
        <w:t>Title:</w:t>
      </w:r>
    </w:p>
    <w:p w:rsidR="00FE7526" w:rsidRPr="00F51265" w:rsidRDefault="00FE7526" w:rsidP="00FE7526">
      <w:pPr>
        <w:numPr>
          <w:ilvl w:val="0"/>
          <w:numId w:val="2"/>
        </w:numPr>
        <w:spacing w:after="240"/>
        <w:rPr>
          <w:rFonts w:cstheme="minorHAnsi"/>
        </w:rPr>
      </w:pPr>
      <w:r w:rsidRPr="00F51265">
        <w:rPr>
          <w:rFonts w:cstheme="minorHAnsi"/>
        </w:rPr>
        <w:t>Grade Level:</w:t>
      </w:r>
    </w:p>
    <w:p w:rsidR="00FE7526" w:rsidRPr="00F51265" w:rsidRDefault="00FE7526" w:rsidP="00FE7526">
      <w:pPr>
        <w:numPr>
          <w:ilvl w:val="0"/>
          <w:numId w:val="2"/>
        </w:numPr>
        <w:spacing w:after="240"/>
        <w:rPr>
          <w:rFonts w:cstheme="minorHAnsi"/>
        </w:rPr>
      </w:pPr>
      <w:r w:rsidRPr="00F51265">
        <w:rPr>
          <w:rFonts w:cstheme="minorHAnsi"/>
        </w:rPr>
        <w:t>ISBN #:</w:t>
      </w:r>
    </w:p>
    <w:p w:rsidR="00FE7526" w:rsidRPr="00F51265" w:rsidRDefault="00FE7526" w:rsidP="00FE7526">
      <w:pPr>
        <w:numPr>
          <w:ilvl w:val="0"/>
          <w:numId w:val="2"/>
        </w:numPr>
        <w:spacing w:after="240"/>
        <w:rPr>
          <w:rFonts w:cstheme="minorHAnsi"/>
        </w:rPr>
      </w:pPr>
      <w:r w:rsidRPr="00F51265">
        <w:rPr>
          <w:rFonts w:cstheme="minorHAnsi"/>
        </w:rPr>
        <w:t>Author:</w:t>
      </w:r>
    </w:p>
    <w:p w:rsidR="00FE7526" w:rsidRPr="00FE7526" w:rsidRDefault="00FE7526" w:rsidP="00FE7526">
      <w:pPr>
        <w:numPr>
          <w:ilvl w:val="0"/>
          <w:numId w:val="2"/>
        </w:numPr>
        <w:spacing w:after="240"/>
        <w:rPr>
          <w:rFonts w:cstheme="minorHAnsi"/>
        </w:rPr>
      </w:pPr>
      <w:r w:rsidRPr="00F51265">
        <w:rPr>
          <w:rFonts w:cstheme="minorHAnsi"/>
        </w:rPr>
        <w:t>Copyright:</w:t>
      </w:r>
    </w:p>
    <w:p w:rsidR="00FE7526" w:rsidRPr="00F51265" w:rsidRDefault="00FE7526" w:rsidP="00FE7526">
      <w:pPr>
        <w:pStyle w:val="Heading1"/>
      </w:pPr>
      <w:r w:rsidRPr="00F51265">
        <w:t xml:space="preserve">Instructions: </w:t>
      </w:r>
    </w:p>
    <w:p w:rsidR="00FE7526" w:rsidRDefault="00FE7526" w:rsidP="00FE7526">
      <w:pPr>
        <w:rPr>
          <w:rFonts w:cstheme="minorHAnsi"/>
        </w:rPr>
      </w:pPr>
    </w:p>
    <w:p w:rsidR="00B325E2" w:rsidRDefault="00FE7526" w:rsidP="009A70D7">
      <w:pPr>
        <w:spacing w:after="60"/>
      </w:pPr>
      <w:r w:rsidRPr="00F51265">
        <w:rPr>
          <w:rFonts w:cstheme="minorHAnsi"/>
        </w:rPr>
        <w:t xml:space="preserve">Complete the </w:t>
      </w:r>
      <w:r w:rsidRPr="00177ACF">
        <w:rPr>
          <w:rFonts w:cstheme="minorHAnsi"/>
        </w:rPr>
        <w:t>Publisher Standards Alignment Report below</w:t>
      </w:r>
      <w:r w:rsidRPr="00F51265">
        <w:rPr>
          <w:rFonts w:cstheme="minorHAnsi"/>
        </w:rPr>
        <w:t>. Please provide written justification as to how the material meets the standard along with location references. If a justification requires additional space, please submit response on an additional document.</w:t>
      </w:r>
      <w:r w:rsidR="009A70D7">
        <w:t xml:space="preserve"> </w:t>
      </w:r>
    </w:p>
    <w:p w:rsidR="00FE7526" w:rsidRPr="00A04F72" w:rsidRDefault="00FE7526" w:rsidP="00FE7526">
      <w:pPr>
        <w:pStyle w:val="Heading1"/>
        <w:rPr>
          <w:rStyle w:val="IntenseEmphasis"/>
          <w:b/>
          <w:color w:val="806000" w:themeColor="accent1" w:themeShade="80"/>
          <w:szCs w:val="32"/>
        </w:rPr>
      </w:pPr>
      <w:r w:rsidRPr="00177ACF">
        <w:lastRenderedPageBreak/>
        <w:t>Publisher STANDARDS ALIGNMENT Report:</w:t>
      </w:r>
      <w:r w:rsidRPr="00A04F72">
        <w:rPr>
          <w:rStyle w:val="IntenseEmphasis"/>
          <w:color w:val="806000" w:themeColor="accent1" w:themeShade="80"/>
          <w:szCs w:val="32"/>
        </w:rPr>
        <w:t xml:space="preserve"> </w:t>
      </w:r>
    </w:p>
    <w:p w:rsidR="00FE7526" w:rsidRPr="002A53C5" w:rsidRDefault="009B7D40" w:rsidP="002A53C5">
      <w:pPr>
        <w:pStyle w:val="Heading2"/>
        <w:rPr>
          <w:rStyle w:val="IntenseEmphasis"/>
          <w:color w:val="417FD0" w:themeColor="text2" w:themeTint="99"/>
          <w:sz w:val="28"/>
          <w:szCs w:val="28"/>
        </w:rPr>
      </w:pPr>
      <w:r w:rsidRPr="009B7D40">
        <w:rPr>
          <w:rStyle w:val="IntenseEmphasis"/>
          <w:color w:val="417FD0" w:themeColor="text2" w:themeTint="99"/>
          <w:sz w:val="28"/>
          <w:szCs w:val="28"/>
        </w:rPr>
        <w:t>Standard CUL.1.0: Career Pathways and Industry Professional Standards</w:t>
      </w:r>
    </w:p>
    <w:p w:rsidR="00FE7526" w:rsidRDefault="009B7D40" w:rsidP="00895824">
      <w:pPr>
        <w:pStyle w:val="Heading3"/>
      </w:pPr>
      <w:r w:rsidRPr="009B7D40">
        <w:t>Performance Standard CUL.1.1 Professional Foodservice Industry, History, Traditions, and Current Trends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E1571" w:rsidRDefault="00934606" w:rsidP="0072283A">
            <w:r w:rsidRPr="00DC60FD">
              <w:t>CTE CUL.1.1.1 Explore the history of the foodservice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DC60FD" w:rsidRDefault="00934606" w:rsidP="0072283A">
            <w:r w:rsidRPr="00DC60FD">
              <w:t>CTE CUL.1.1.2 Integrate global trends in the foodservice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DC60FD" w:rsidRDefault="00934606" w:rsidP="0072283A">
            <w:r w:rsidRPr="00DC60FD">
              <w:t>CTE CUL.1.1.3 Compare various types of international and regional cuisines.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E81683" w:rsidRDefault="009B7D40" w:rsidP="00E81683">
      <w:pPr>
        <w:pStyle w:val="Heading3"/>
      </w:pPr>
      <w:r w:rsidRPr="009B7D40">
        <w:t>Performance Standard CUL.1.2 Career Paths and Opportunities in Foodservice</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E1571" w:rsidRDefault="00934606" w:rsidP="0072283A">
            <w:r w:rsidRPr="004922F4">
              <w:t>CTE CUL.1.2.1 Differentiate between the various positions in foodservice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bookmarkStart w:id="1" w:name="_GoBack"/>
            <w:bookmarkEnd w:id="1"/>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22F4" w:rsidRDefault="00934606" w:rsidP="0072283A">
            <w:r w:rsidRPr="004922F4">
              <w:t>CTE CUL.1.2.2 Explore career and educational opportunities in related foodservice industries.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934606" w:rsidRPr="00934606" w:rsidRDefault="00934606" w:rsidP="00934606"/>
    <w:p w:rsidR="009B7D40" w:rsidRDefault="009B7D40" w:rsidP="009B7D40">
      <w:pPr>
        <w:pStyle w:val="Heading3"/>
      </w:pPr>
      <w:r w:rsidRPr="009B7D40">
        <w:lastRenderedPageBreak/>
        <w:t>Performance Standard CUL.1.3 Professional and Ethical Workplace Behaviors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E1571" w:rsidRDefault="00934606" w:rsidP="0072283A">
            <w:r w:rsidRPr="00760719">
              <w:t>CTE CUL.1.3.1 Wear and maintain professional workplace attire.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760719" w:rsidRDefault="00934606" w:rsidP="0072283A">
            <w:r w:rsidRPr="00760719">
              <w:t>CTE CUL.1.3.2 Demonstrate professional and ethical workplace behaviors.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760719" w:rsidRDefault="00934606" w:rsidP="0072283A">
            <w:r w:rsidRPr="00760719">
              <w:t>CTE CUL.1.3.3 Demonstrate helpful, courteous, and attentive customer‐service skills.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934606" w:rsidRPr="00934606" w:rsidRDefault="00934606" w:rsidP="00934606"/>
    <w:p w:rsidR="00A95A66" w:rsidRDefault="00A95A66">
      <w:pPr>
        <w:rPr>
          <w:rStyle w:val="IntenseEmphasis"/>
          <w:color w:val="417FD0" w:themeColor="text2" w:themeTint="99"/>
          <w:sz w:val="28"/>
          <w:szCs w:val="28"/>
        </w:rPr>
      </w:pPr>
      <w:r>
        <w:rPr>
          <w:rStyle w:val="IntenseEmphasis"/>
          <w:color w:val="417FD0" w:themeColor="text2" w:themeTint="99"/>
          <w:sz w:val="28"/>
          <w:szCs w:val="28"/>
        </w:rPr>
        <w:br w:type="page"/>
      </w:r>
    </w:p>
    <w:p w:rsidR="00DE1415" w:rsidRDefault="009B7D40" w:rsidP="00934606">
      <w:pPr>
        <w:pStyle w:val="Heading2"/>
        <w:rPr>
          <w:rStyle w:val="IntenseEmphasis"/>
          <w:b w:val="0"/>
          <w:color w:val="417FD0" w:themeColor="text2" w:themeTint="99"/>
          <w:sz w:val="28"/>
          <w:szCs w:val="28"/>
        </w:rPr>
      </w:pPr>
      <w:r w:rsidRPr="009B7D40">
        <w:rPr>
          <w:rStyle w:val="IntenseEmphasis"/>
          <w:color w:val="417FD0" w:themeColor="text2" w:themeTint="99"/>
          <w:sz w:val="28"/>
          <w:szCs w:val="28"/>
        </w:rPr>
        <w:lastRenderedPageBreak/>
        <w:t>Standard CUL.2.0: Sanitation and Safety</w:t>
      </w:r>
    </w:p>
    <w:p w:rsidR="00FE7526" w:rsidRDefault="00CF7827" w:rsidP="000162C8">
      <w:pPr>
        <w:pStyle w:val="Heading3"/>
        <w:rPr>
          <w:rFonts w:eastAsia="Times New Roman"/>
          <w:color w:val="auto"/>
        </w:rPr>
      </w:pPr>
      <w:r w:rsidRPr="00CF7827">
        <w:rPr>
          <w:rFonts w:eastAsia="Times New Roman"/>
          <w:color w:val="auto"/>
        </w:rPr>
        <w:t>Performance Standard CUL.2.1 Microorganisms and Their Role in Foodborne Illness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E1571" w:rsidRDefault="00934606" w:rsidP="0072283A">
            <w:r w:rsidRPr="000403B8">
              <w:t>CTE CUL.2.1.1 Analyze foodborne symptoms, illnesses and their causes.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0403B8" w:rsidRDefault="00934606" w:rsidP="0072283A">
            <w:r w:rsidRPr="000403B8">
              <w:t>CTE CUL.2.1.2 Practice safe food handling techniques and prevention of foodborne illnesses.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1872B7" w:rsidRDefault="00680B62" w:rsidP="001872B7">
      <w:pPr>
        <w:pStyle w:val="Heading3"/>
        <w:rPr>
          <w:rFonts w:eastAsia="Times New Roman"/>
          <w:color w:val="auto"/>
        </w:rPr>
      </w:pPr>
      <w:r w:rsidRPr="00680B62">
        <w:rPr>
          <w:rFonts w:eastAsia="Times New Roman"/>
          <w:color w:val="auto"/>
        </w:rPr>
        <w:t>Performance Standard CUL.2.2 Safe Food Handling Principles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934606">
            <w:r w:rsidRPr="00493D76">
              <w:t>CTE CUL.2.2.1 Practice appropriate personal hygiene/health procedures and report symptoms of illness.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934606"/>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934606">
            <w:r w:rsidRPr="00493D76">
              <w:t>CTE CUL.2.2.2 Demonstrate awareness of the FDA Model Food Code and local health department regulations.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934606"/>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934606">
            <w:r w:rsidRPr="00493D76">
              <w:t>CTE CUL.2.2.3 Explain HACCP (Hazard Analysis Critical Control Point) and identify CCPs (Critical Control Points).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934606"/>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934606">
            <w:r w:rsidRPr="00493D76">
              <w:t>CTE CUL.2.2.4 Implement appropriate procedures and precautions to prevent accidents and injuries.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934606"/>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934606">
            <w:r w:rsidRPr="00493D76">
              <w:t>CTE CUL.2.2.5 Recognize OSHA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934606"/>
        </w:tc>
      </w:tr>
    </w:tbl>
    <w:p w:rsidR="00934606" w:rsidRDefault="00934606" w:rsidP="00934606"/>
    <w:p w:rsidR="00B45EF1" w:rsidRDefault="00B147BC" w:rsidP="00934606">
      <w:pPr>
        <w:pStyle w:val="Heading2"/>
        <w:rPr>
          <w:rStyle w:val="IntenseEmphasis"/>
          <w:b w:val="0"/>
          <w:color w:val="417FD0" w:themeColor="text2" w:themeTint="99"/>
          <w:sz w:val="28"/>
          <w:szCs w:val="28"/>
        </w:rPr>
      </w:pPr>
      <w:r>
        <w:rPr>
          <w:rStyle w:val="IntenseEmphasis"/>
          <w:color w:val="417FD0" w:themeColor="text2" w:themeTint="99"/>
          <w:sz w:val="28"/>
          <w:szCs w:val="28"/>
        </w:rPr>
        <w:lastRenderedPageBreak/>
        <w:t>S</w:t>
      </w:r>
      <w:r w:rsidR="00680B62" w:rsidRPr="00680B62">
        <w:rPr>
          <w:rStyle w:val="IntenseEmphasis"/>
          <w:color w:val="417FD0" w:themeColor="text2" w:themeTint="99"/>
          <w:sz w:val="28"/>
          <w:szCs w:val="28"/>
        </w:rPr>
        <w:t>tandard CUL.3.0: Food Service Skills, Equipment, and Production</w:t>
      </w:r>
    </w:p>
    <w:p w:rsidR="00FE7526" w:rsidRDefault="00680B62" w:rsidP="00895824">
      <w:pPr>
        <w:pStyle w:val="Heading3"/>
        <w:rPr>
          <w:rFonts w:eastAsia="Times New Roman"/>
          <w:color w:val="auto"/>
        </w:rPr>
      </w:pPr>
      <w:r w:rsidRPr="00680B62">
        <w:rPr>
          <w:rFonts w:eastAsia="Times New Roman"/>
          <w:color w:val="auto"/>
        </w:rPr>
        <w:t>Performance Standard CUL.3.1 Food Service Tools and Equipment</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860477">
              <w:t>CTE CUL.3.1.1 Identify tools and equipment for appropriate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860477" w:rsidRDefault="00934606" w:rsidP="0072283A">
            <w:r w:rsidRPr="00860477">
              <w:t>CTE CUL.3.1.2 Safely operate and maintain tools and equipment.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1872B7" w:rsidRDefault="00680B62" w:rsidP="001872B7">
      <w:pPr>
        <w:pStyle w:val="Heading3"/>
        <w:rPr>
          <w:rFonts w:eastAsia="Times New Roman"/>
          <w:color w:val="auto"/>
        </w:rPr>
      </w:pPr>
      <w:r w:rsidRPr="00680B62">
        <w:rPr>
          <w:rFonts w:eastAsia="Times New Roman"/>
          <w:color w:val="auto"/>
        </w:rPr>
        <w:t>Performance Standard CUL.3.2 Knife Skills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EC2256">
              <w:t>CTE CUL.3.2.1 Describe basic knife cuts and their application.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EC2256" w:rsidRDefault="00934606" w:rsidP="0072283A">
            <w:r w:rsidRPr="00EC2256">
              <w:t>CTE CUL.3.2.2 Demonstrate how to properly handle, sharpen, and maintain knives.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EC2256" w:rsidRDefault="00934606" w:rsidP="0072283A">
            <w:r w:rsidRPr="00EC2256">
              <w:t>CTE CUL.3.2.3 Determine knives for appropriate use.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Pr="00934606" w:rsidRDefault="00934606" w:rsidP="00934606"/>
    <w:p w:rsidR="00680B62" w:rsidRDefault="00680B62" w:rsidP="00680B62">
      <w:pPr>
        <w:pStyle w:val="Heading3"/>
        <w:rPr>
          <w:rFonts w:eastAsia="Times New Roman"/>
          <w:color w:val="auto"/>
        </w:rPr>
      </w:pPr>
      <w:r w:rsidRPr="00680B62">
        <w:rPr>
          <w:rFonts w:eastAsia="Times New Roman"/>
          <w:color w:val="auto"/>
        </w:rPr>
        <w:t xml:space="preserve">Performance Standard CUL.3.3 Workplace Mise </w:t>
      </w:r>
      <w:proofErr w:type="spellStart"/>
      <w:r w:rsidRPr="00680B62">
        <w:rPr>
          <w:rFonts w:eastAsia="Times New Roman"/>
          <w:color w:val="auto"/>
        </w:rPr>
        <w:t>en</w:t>
      </w:r>
      <w:proofErr w:type="spellEnd"/>
      <w:r w:rsidRPr="00680B62">
        <w:rPr>
          <w:rFonts w:eastAsia="Times New Roman"/>
          <w:color w:val="auto"/>
        </w:rPr>
        <w:t xml:space="preserve"> Place</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41614C">
              <w:t xml:space="preserve">CTE CUL.3.3.1 Identify and apply front‐ and back‐of‐the‐house mise </w:t>
            </w:r>
            <w:proofErr w:type="spellStart"/>
            <w:r w:rsidRPr="0041614C">
              <w:t>en</w:t>
            </w:r>
            <w:proofErr w:type="spellEnd"/>
            <w:r w:rsidRPr="0041614C">
              <w:t xml:space="preserve"> place.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1614C" w:rsidRDefault="00934606" w:rsidP="0072283A">
            <w:r w:rsidRPr="0041614C">
              <w:t>CTE CUL.3.3.2 Create prep lists and timelines.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373D70" w:rsidRDefault="00373D70" w:rsidP="00373D70">
      <w:pPr>
        <w:pStyle w:val="Heading3"/>
        <w:rPr>
          <w:rFonts w:eastAsia="Times New Roman"/>
          <w:color w:val="auto"/>
        </w:rPr>
      </w:pPr>
      <w:r w:rsidRPr="00373D70">
        <w:rPr>
          <w:rFonts w:eastAsia="Times New Roman"/>
          <w:color w:val="auto"/>
        </w:rPr>
        <w:lastRenderedPageBreak/>
        <w:t>Performance Standard CUL.3.4 Measuring Techniques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404DA8">
              <w:t>CTE CUL.3.4.1 Differentiate weights and measures for proper scaling (weight vs. volume, wet vs. dry).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04DA8" w:rsidRDefault="00934606" w:rsidP="0072283A">
            <w:r w:rsidRPr="00404DA8">
              <w:t>CTE CUL.3.4.2 Identify the appropriate measuring instrument(s).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04DA8" w:rsidRDefault="00934606" w:rsidP="0072283A">
            <w:r w:rsidRPr="00404DA8">
              <w:t>CTE CUL.3.4.3 Demonstrate proper measuring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373D70" w:rsidRDefault="00373D70" w:rsidP="00373D70">
      <w:pPr>
        <w:pStyle w:val="Heading3"/>
        <w:rPr>
          <w:rFonts w:eastAsia="Times New Roman"/>
          <w:color w:val="auto"/>
        </w:rPr>
      </w:pPr>
      <w:r w:rsidRPr="00373D70">
        <w:rPr>
          <w:rFonts w:eastAsia="Times New Roman"/>
          <w:color w:val="auto"/>
        </w:rPr>
        <w:t>Performance Standard CUL.3.5 Recipe Standards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A42AC5">
              <w:t>CTE CUL.3.5.1 Follow a standardized recipe.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A42AC5" w:rsidRDefault="00934606" w:rsidP="0072283A">
            <w:r w:rsidRPr="00A42AC5">
              <w:t>CTE CUL.3.5.2 Write a standardized recipe.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A42AC5" w:rsidRDefault="00934606" w:rsidP="0072283A">
            <w:r w:rsidRPr="00A42AC5">
              <w:t>CTE CUL.3.5.3 Increase and decrease recipe yields using conversion factors.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A42AC5" w:rsidRDefault="00934606" w:rsidP="0072283A">
            <w:r w:rsidRPr="00404DA8">
              <w:t>CTE CUL.3.4.3 Demonstrate proper measuring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934606" w:rsidRPr="00934606" w:rsidRDefault="00934606" w:rsidP="00934606"/>
    <w:p w:rsidR="00373D70" w:rsidRDefault="00373D70" w:rsidP="00373D70">
      <w:pPr>
        <w:pStyle w:val="Heading3"/>
        <w:rPr>
          <w:rFonts w:eastAsia="Times New Roman"/>
          <w:color w:val="auto"/>
        </w:rPr>
      </w:pPr>
      <w:r w:rsidRPr="00373D70">
        <w:rPr>
          <w:rFonts w:eastAsia="Times New Roman"/>
          <w:color w:val="auto"/>
        </w:rPr>
        <w:lastRenderedPageBreak/>
        <w:t>Performance Standard CUL.3.6 Presentation Techniques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880D8A">
              <w:t>CTE CUL.3.6.1 Create appropriate garnishes for specific food items.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880D8A" w:rsidRDefault="00934606" w:rsidP="0072283A">
            <w:r w:rsidRPr="00880D8A">
              <w:t>CTE CUL.3.6.2 Design and use of centerpieces.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880D8A" w:rsidRDefault="00934606" w:rsidP="0072283A">
            <w:r w:rsidRPr="00880D8A">
              <w:t>CTE CUL.3.6.3 Model a variety of plating techniques.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880D8A" w:rsidRDefault="00934606" w:rsidP="0072283A">
            <w:r w:rsidRPr="00880D8A">
              <w:t>CTE CUL.3.6.4 Explain buffet presentations.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934606" w:rsidRPr="00934606" w:rsidRDefault="00934606" w:rsidP="00934606"/>
    <w:p w:rsidR="002C227C" w:rsidRDefault="002C227C" w:rsidP="002C227C">
      <w:pPr>
        <w:rPr>
          <w:rStyle w:val="IntenseEmphasis"/>
          <w:color w:val="417FD0" w:themeColor="text2" w:themeTint="99"/>
          <w:sz w:val="28"/>
          <w:szCs w:val="28"/>
        </w:rPr>
      </w:pPr>
      <w:r>
        <w:rPr>
          <w:rStyle w:val="IntenseEmphasis"/>
          <w:color w:val="417FD0" w:themeColor="text2" w:themeTint="99"/>
          <w:sz w:val="28"/>
          <w:szCs w:val="28"/>
        </w:rPr>
        <w:br w:type="page"/>
      </w:r>
    </w:p>
    <w:p w:rsidR="002C227C" w:rsidRDefault="00373D70" w:rsidP="00934606">
      <w:pPr>
        <w:pStyle w:val="Heading2"/>
        <w:rPr>
          <w:rStyle w:val="IntenseEmphasis"/>
          <w:b w:val="0"/>
          <w:color w:val="417FD0" w:themeColor="text2" w:themeTint="99"/>
          <w:sz w:val="28"/>
          <w:szCs w:val="28"/>
        </w:rPr>
      </w:pPr>
      <w:r w:rsidRPr="00373D70">
        <w:rPr>
          <w:rStyle w:val="IntenseEmphasis"/>
          <w:color w:val="417FD0" w:themeColor="text2" w:themeTint="99"/>
          <w:sz w:val="28"/>
          <w:szCs w:val="28"/>
        </w:rPr>
        <w:lastRenderedPageBreak/>
        <w:t>Standard CUL.4.0: Menu Planning Principles</w:t>
      </w:r>
    </w:p>
    <w:p w:rsidR="002C227C" w:rsidRDefault="00373D70" w:rsidP="002C227C">
      <w:pPr>
        <w:pStyle w:val="Heading3"/>
        <w:rPr>
          <w:rFonts w:eastAsia="Times New Roman"/>
          <w:color w:val="auto"/>
        </w:rPr>
      </w:pPr>
      <w:r w:rsidRPr="00373D70">
        <w:rPr>
          <w:rFonts w:eastAsia="Times New Roman"/>
          <w:color w:val="auto"/>
        </w:rPr>
        <w:t>Performance Standard CUL.4.1 Nutrition Principles and Specialized Dietary Plans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5A2CC0">
              <w:t>CTE CUL.4.1.1 Interpret and incorporate basic nutrition knowledge to menu planning and modification.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5A2CC0" w:rsidRDefault="00934606" w:rsidP="0072283A">
            <w:r w:rsidRPr="005A2CC0">
              <w:t>CTE CUL.4.1.2 Explain special dietary needs and available modifications.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5A2CC0" w:rsidRDefault="00934606" w:rsidP="0072283A">
            <w:r w:rsidRPr="005A2CC0">
              <w:t>CTE CUL.4.1.3 Identify common food allergies and key substitutions.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EA7908" w:rsidRDefault="00EA7908" w:rsidP="00EA7908">
      <w:pPr>
        <w:pStyle w:val="Heading3"/>
        <w:rPr>
          <w:rFonts w:eastAsia="Times New Roman"/>
          <w:color w:val="auto"/>
        </w:rPr>
      </w:pPr>
      <w:r w:rsidRPr="00EA7908">
        <w:rPr>
          <w:rFonts w:eastAsia="Times New Roman"/>
          <w:color w:val="auto"/>
        </w:rPr>
        <w:t>Performance Standard CUL.4.2 Menu Writing Principles</w:t>
      </w:r>
    </w:p>
    <w:tbl>
      <w:tblPr>
        <w:tblStyle w:val="ProposalTable"/>
        <w:tblW w:w="5000" w:type="pct"/>
        <w:tblLook w:val="04A0" w:firstRow="1" w:lastRow="0" w:firstColumn="1" w:lastColumn="0" w:noHBand="0" w:noVBand="1"/>
      </w:tblPr>
      <w:tblGrid>
        <w:gridCol w:w="3415"/>
        <w:gridCol w:w="5935"/>
      </w:tblGrid>
      <w:tr w:rsidR="00934606"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934606" w:rsidRDefault="00934606"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493D76" w:rsidRDefault="00934606" w:rsidP="0072283A">
            <w:r w:rsidRPr="00142AF7">
              <w:t>CTE CUL.4.2.1 Differentiate menu types.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142AF7" w:rsidRDefault="00934606" w:rsidP="0072283A">
            <w:r w:rsidRPr="00142AF7">
              <w:t>CTE CUL.4.2.2 Identify how menu prices are determined.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142AF7" w:rsidRDefault="00934606" w:rsidP="0072283A">
            <w:r w:rsidRPr="00142AF7">
              <w:t>CTE CUL.4.2.3 Calculate menu pricing.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r w:rsidR="00934606"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Pr="00142AF7" w:rsidRDefault="00934606" w:rsidP="0072283A">
            <w:r w:rsidRPr="00142AF7">
              <w:t>CTE CUL.4.2.4 Plan a menu for a given scenario.</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934606" w:rsidRDefault="00934606" w:rsidP="0072283A"/>
        </w:tc>
      </w:tr>
    </w:tbl>
    <w:p w:rsidR="00934606" w:rsidRDefault="00934606" w:rsidP="00934606"/>
    <w:p w:rsidR="00934606" w:rsidRPr="00934606" w:rsidRDefault="00934606" w:rsidP="00934606"/>
    <w:p w:rsidR="005E7533" w:rsidRDefault="005E7533" w:rsidP="005E7533">
      <w:pPr>
        <w:pStyle w:val="Heading3"/>
        <w:rPr>
          <w:rFonts w:eastAsia="Times New Roman"/>
          <w:color w:val="auto"/>
        </w:rPr>
      </w:pPr>
      <w:r w:rsidRPr="005E7533">
        <w:rPr>
          <w:rFonts w:eastAsia="Times New Roman"/>
          <w:color w:val="auto"/>
        </w:rPr>
        <w:lastRenderedPageBreak/>
        <w:t xml:space="preserve">Performance Standard CUL.4.3 Purchasing, Storeroom Operations, </w:t>
      </w:r>
      <w:r>
        <w:rPr>
          <w:rFonts w:eastAsia="Times New Roman"/>
          <w:color w:val="auto"/>
        </w:rPr>
        <w:t>a</w:t>
      </w:r>
      <w:r w:rsidRPr="005E7533">
        <w:rPr>
          <w:rFonts w:eastAsia="Times New Roman"/>
          <w:color w:val="auto"/>
        </w:rPr>
        <w:t>nd Cost Controls</w:t>
      </w:r>
    </w:p>
    <w:tbl>
      <w:tblPr>
        <w:tblStyle w:val="ProposalTable"/>
        <w:tblW w:w="5000" w:type="pct"/>
        <w:tblLook w:val="04A0" w:firstRow="1" w:lastRow="0" w:firstColumn="1" w:lastColumn="0" w:noHBand="0" w:noVBand="1"/>
      </w:tblPr>
      <w:tblGrid>
        <w:gridCol w:w="3415"/>
        <w:gridCol w:w="5935"/>
      </w:tblGrid>
      <w:tr w:rsidR="00D318C7"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318C7" w:rsidRDefault="00D318C7"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318C7" w:rsidRDefault="00D318C7"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318C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Pr="00493D76" w:rsidRDefault="00D318C7" w:rsidP="0072283A">
            <w:r w:rsidRPr="00A92ABD">
              <w:t>CTE CUL.4.3.1 Practice proper storage procedures.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Default="00D318C7" w:rsidP="0072283A"/>
        </w:tc>
      </w:tr>
      <w:tr w:rsidR="00D318C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Pr="00A92ABD" w:rsidRDefault="00D318C7" w:rsidP="0072283A">
            <w:r w:rsidRPr="00A92ABD">
              <w:t>CTE CUL.4.3.2 Utilize a purchase specification and complete a requisition form.</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Default="00D318C7" w:rsidP="0072283A"/>
        </w:tc>
      </w:tr>
      <w:tr w:rsidR="00D318C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Pr="00A92ABD" w:rsidRDefault="00D318C7" w:rsidP="0072283A">
            <w:r w:rsidRPr="00A92ABD">
              <w:t>CTE CUL.4.3.3 Calculate the cost of a recipe.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Default="00D318C7" w:rsidP="0072283A"/>
        </w:tc>
      </w:tr>
      <w:tr w:rsidR="00D318C7"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Pr="00A92ABD" w:rsidRDefault="00D318C7" w:rsidP="0072283A">
            <w:r w:rsidRPr="00A92ABD">
              <w:t>CTE CUL.4.3.4 Apply inventory control as it relates to FIFO (first in, first out) and par levels.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318C7" w:rsidRDefault="00D318C7" w:rsidP="0072283A"/>
        </w:tc>
      </w:tr>
    </w:tbl>
    <w:p w:rsidR="00D318C7" w:rsidRDefault="00D318C7" w:rsidP="00D318C7"/>
    <w:p w:rsidR="00D318C7" w:rsidRPr="00D318C7" w:rsidRDefault="00D318C7" w:rsidP="00D318C7"/>
    <w:p w:rsidR="009004CD" w:rsidRDefault="009004CD" w:rsidP="009004CD">
      <w:pPr>
        <w:rPr>
          <w:rStyle w:val="IntenseEmphasis"/>
          <w:color w:val="417FD0" w:themeColor="text2" w:themeTint="99"/>
          <w:sz w:val="28"/>
          <w:szCs w:val="28"/>
        </w:rPr>
      </w:pPr>
      <w:r>
        <w:rPr>
          <w:rStyle w:val="IntenseEmphasis"/>
          <w:color w:val="417FD0" w:themeColor="text2" w:themeTint="99"/>
          <w:sz w:val="28"/>
          <w:szCs w:val="28"/>
        </w:rPr>
        <w:br w:type="page"/>
      </w:r>
    </w:p>
    <w:p w:rsidR="009004CD" w:rsidRDefault="005E7533" w:rsidP="00934606">
      <w:pPr>
        <w:pStyle w:val="Heading2"/>
        <w:rPr>
          <w:rStyle w:val="IntenseEmphasis"/>
          <w:b w:val="0"/>
          <w:color w:val="417FD0" w:themeColor="text2" w:themeTint="99"/>
          <w:sz w:val="28"/>
          <w:szCs w:val="28"/>
        </w:rPr>
      </w:pPr>
      <w:r w:rsidRPr="005E7533">
        <w:rPr>
          <w:rStyle w:val="IntenseEmphasis"/>
          <w:color w:val="417FD0" w:themeColor="text2" w:themeTint="99"/>
          <w:sz w:val="28"/>
          <w:szCs w:val="28"/>
        </w:rPr>
        <w:lastRenderedPageBreak/>
        <w:t>Standard CUL.5.0: Bakery Production Techniques</w:t>
      </w:r>
    </w:p>
    <w:p w:rsidR="009004CD" w:rsidRDefault="005E7533" w:rsidP="009004CD">
      <w:pPr>
        <w:pStyle w:val="Heading3"/>
        <w:rPr>
          <w:rFonts w:eastAsia="Times New Roman"/>
          <w:color w:val="auto"/>
        </w:rPr>
      </w:pPr>
      <w:r w:rsidRPr="005E7533">
        <w:rPr>
          <w:rFonts w:eastAsia="Times New Roman"/>
          <w:color w:val="auto"/>
        </w:rPr>
        <w:t>Performance Standard CUL.5.1 Preparing Baked Goods</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493D76" w:rsidRDefault="00D84A52" w:rsidP="0072283A">
            <w:r w:rsidRPr="007829A9">
              <w:t>CTE CUL.5.1.1 Identify common baking ingredients.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829A9" w:rsidRDefault="00D84A52" w:rsidP="0072283A">
            <w:r w:rsidRPr="007829A9">
              <w:t>CTE CUL.5.1.2 Prepare a variety of baked goods i.e. yeast and quick breads, pastries, and dessert items.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829A9" w:rsidRDefault="00D84A52" w:rsidP="00D84A52">
            <w:r w:rsidRPr="007829A9">
              <w:t>CTE CUL.5.1.3 Understand recipes modifications for environmental conditions.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829A9" w:rsidRDefault="00D84A52" w:rsidP="00D84A52">
            <w:r w:rsidRPr="007829A9">
              <w:t>CTE CUL.5.1.4 Understand and utilize bakers’ formulas.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829A9" w:rsidRDefault="00D84A52" w:rsidP="00D84A52">
            <w:r w:rsidRPr="007829A9">
              <w:t>CTE CUL.5.1.5 Demonstrate various plating presentations.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829A9" w:rsidRDefault="00D84A52" w:rsidP="00D84A52">
            <w:r w:rsidRPr="007829A9">
              <w:t>CTE CUL.5.1.6 Properly hold and store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bl>
    <w:p w:rsidR="00D84A52" w:rsidRDefault="00D84A52" w:rsidP="00D84A52"/>
    <w:p w:rsidR="00D84A52" w:rsidRPr="00D84A52" w:rsidRDefault="00D84A52" w:rsidP="00D84A52"/>
    <w:p w:rsidR="001A7D80" w:rsidRDefault="001A7D80" w:rsidP="001A7D80">
      <w:pPr>
        <w:pStyle w:val="Heading3"/>
        <w:rPr>
          <w:rStyle w:val="IntenseEmphasis"/>
          <w:rFonts w:eastAsiaTheme="minorHAnsi" w:cstheme="minorBidi"/>
          <w:b/>
          <w:color w:val="417FD0" w:themeColor="text2" w:themeTint="99"/>
          <w:sz w:val="28"/>
          <w:szCs w:val="28"/>
        </w:rPr>
      </w:pPr>
    </w:p>
    <w:p w:rsidR="001A7D80" w:rsidRDefault="001A7D80" w:rsidP="001A7D80">
      <w:pPr>
        <w:rPr>
          <w:rStyle w:val="IntenseEmphasis"/>
          <w:color w:val="417FD0" w:themeColor="text2" w:themeTint="99"/>
          <w:sz w:val="28"/>
          <w:szCs w:val="28"/>
        </w:rPr>
      </w:pPr>
      <w:r>
        <w:rPr>
          <w:rStyle w:val="IntenseEmphasis"/>
          <w:b w:val="0"/>
          <w:color w:val="417FD0" w:themeColor="text2" w:themeTint="99"/>
          <w:sz w:val="28"/>
          <w:szCs w:val="28"/>
        </w:rPr>
        <w:br w:type="page"/>
      </w:r>
    </w:p>
    <w:p w:rsidR="001A7D80" w:rsidRDefault="005E7533" w:rsidP="00934606">
      <w:pPr>
        <w:pStyle w:val="Heading2"/>
        <w:rPr>
          <w:rStyle w:val="IntenseEmphasis"/>
          <w:b w:val="0"/>
          <w:color w:val="417FD0" w:themeColor="text2" w:themeTint="99"/>
          <w:sz w:val="28"/>
          <w:szCs w:val="28"/>
        </w:rPr>
      </w:pPr>
      <w:r w:rsidRPr="005E7533">
        <w:rPr>
          <w:rStyle w:val="IntenseEmphasis"/>
          <w:color w:val="417FD0" w:themeColor="text2" w:themeTint="99"/>
          <w:sz w:val="28"/>
          <w:szCs w:val="28"/>
        </w:rPr>
        <w:lastRenderedPageBreak/>
        <w:t>Standard CUL.6.0: Garde Manger</w:t>
      </w:r>
    </w:p>
    <w:p w:rsidR="001A7D80" w:rsidRDefault="005E7533" w:rsidP="001A7D80">
      <w:pPr>
        <w:pStyle w:val="Heading3"/>
        <w:rPr>
          <w:rFonts w:eastAsia="Times New Roman"/>
          <w:color w:val="auto"/>
        </w:rPr>
      </w:pPr>
      <w:r w:rsidRPr="005E7533">
        <w:rPr>
          <w:rFonts w:eastAsia="Times New Roman"/>
          <w:color w:val="auto"/>
        </w:rPr>
        <w:t>Performance Standard CUL.6.1 Duties of Garde Manger</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493D76" w:rsidRDefault="00D84A52" w:rsidP="0072283A">
            <w:r w:rsidRPr="00591C67">
              <w:t>CTE CUL.6.1.1 Prepare creamy and vinaigrette dressings and dips.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91C67" w:rsidRDefault="00D84A52" w:rsidP="0072283A">
            <w:r w:rsidRPr="00591C67">
              <w:t>CTE CUL.6.1.2 Prepare various salads and components.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91C67" w:rsidRDefault="00D84A52" w:rsidP="0072283A">
            <w:r w:rsidRPr="00591C67">
              <w:t>CTE CUL.6.1.3 Prepare a variety of hot and cold sandwiches, components and side items.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91C67" w:rsidRDefault="00D84A52" w:rsidP="0072283A">
            <w:r w:rsidRPr="00591C67">
              <w:t>CTE CUL.6.1.4 Prepare a variety of appetizers and hors d'oeuvre.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91C67" w:rsidRDefault="00D84A52" w:rsidP="0072283A">
            <w:r w:rsidRPr="00591C67">
              <w:t xml:space="preserve">CTE CUL.6.1.5 Properly hold and store </w:t>
            </w:r>
            <w:proofErr w:type="spellStart"/>
            <w:r w:rsidRPr="00591C67">
              <w:t>garde</w:t>
            </w:r>
            <w:proofErr w:type="spellEnd"/>
            <w:r w:rsidRPr="00591C67">
              <w:t xml:space="preserve"> manger items.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bl>
    <w:p w:rsidR="00D84A52" w:rsidRDefault="00D84A52" w:rsidP="00D84A52"/>
    <w:p w:rsidR="00D84A52" w:rsidRPr="00D84A52" w:rsidRDefault="00D84A52" w:rsidP="00D84A52"/>
    <w:p w:rsidR="001A7D80" w:rsidRDefault="001A7D80" w:rsidP="0009565A">
      <w:pPr>
        <w:rPr>
          <w:rStyle w:val="IntenseEmphasis"/>
          <w:b w:val="0"/>
          <w:color w:val="417FD0" w:themeColor="text2" w:themeTint="99"/>
          <w:sz w:val="28"/>
          <w:szCs w:val="28"/>
        </w:rPr>
      </w:pPr>
    </w:p>
    <w:p w:rsidR="001A7D80" w:rsidRDefault="001A7D80" w:rsidP="001A7D80">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A7D80" w:rsidRDefault="00F37195" w:rsidP="00934606">
      <w:pPr>
        <w:pStyle w:val="Heading2"/>
        <w:rPr>
          <w:rStyle w:val="IntenseEmphasis"/>
          <w:b w:val="0"/>
          <w:color w:val="417FD0" w:themeColor="text2" w:themeTint="99"/>
          <w:sz w:val="28"/>
          <w:szCs w:val="28"/>
        </w:rPr>
      </w:pPr>
      <w:r w:rsidRPr="00F37195">
        <w:rPr>
          <w:rStyle w:val="IntenseEmphasis"/>
          <w:color w:val="417FD0" w:themeColor="text2" w:themeTint="99"/>
          <w:sz w:val="28"/>
          <w:szCs w:val="28"/>
        </w:rPr>
        <w:lastRenderedPageBreak/>
        <w:t>Standard CUL.7.0: Ingredients and Food Production</w:t>
      </w:r>
    </w:p>
    <w:p w:rsidR="00D84A52" w:rsidRDefault="00F37195" w:rsidP="001A7D80">
      <w:pPr>
        <w:pStyle w:val="Heading3"/>
        <w:rPr>
          <w:rFonts w:eastAsia="Times New Roman"/>
          <w:color w:val="auto"/>
        </w:rPr>
      </w:pPr>
      <w:r w:rsidRPr="00F37195">
        <w:rPr>
          <w:rFonts w:eastAsia="Times New Roman"/>
          <w:color w:val="auto"/>
        </w:rPr>
        <w:t>Performance Standard CUL.7.1 Spices, Oils and Vinegars, Fresh and Dried Herbs</w:t>
      </w:r>
      <w:r w:rsidR="00D84A52">
        <w:rPr>
          <w:rFonts w:eastAsia="Times New Roman"/>
          <w:color w:val="auto"/>
        </w:rPr>
        <w:br/>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493D76" w:rsidRDefault="00D84A52" w:rsidP="0072283A">
            <w:r w:rsidRPr="00F40F06">
              <w:t>CTE CUL.7.1.1 Identify various spices, fresh and dried herbs for their appropriate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F40F06" w:rsidRDefault="00D84A52" w:rsidP="0072283A">
            <w:r w:rsidRPr="00F40F06">
              <w:t>CTE CUL.7.1.2 Maintain quality of spices and herbs through proper holding and storage.</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F40F06" w:rsidRDefault="00D84A52" w:rsidP="0072283A">
            <w:r w:rsidRPr="00F40F06">
              <w:t>CTE CUL.7.1.3 Identify oils and vinegars for their appropriate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bl>
    <w:p w:rsidR="00F37195" w:rsidRDefault="00F37195" w:rsidP="00F37195">
      <w:pPr>
        <w:pStyle w:val="Heading3"/>
        <w:rPr>
          <w:rFonts w:eastAsia="Times New Roman"/>
          <w:color w:val="auto"/>
        </w:rPr>
      </w:pPr>
      <w:r w:rsidRPr="00F37195">
        <w:rPr>
          <w:rFonts w:eastAsia="Times New Roman"/>
          <w:color w:val="auto"/>
        </w:rPr>
        <w:t>Performance Standard CUL.7.2 Fruits and Vegetables</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D84A52">
            <w:r w:rsidRPr="0071399C">
              <w:t>CTE CUL.7.2.1 Select appropriate fruits and vegetables for intended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D84A52">
            <w:r w:rsidRPr="0071399C">
              <w:t>CTE CUL.7.2.2 Prepare a variety of fruits and vegetables.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D84A52">
            <w:r w:rsidRPr="0071399C">
              <w:t>CTE CUL.7.2.3 Properly hold and store fruit and vegetables.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D84A52">
            <w:r w:rsidRPr="0071399C">
              <w:t>CTE CUL.7.2.4 Demonstrate a variety of cooking methods for fruits and vegetables.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bl>
    <w:p w:rsidR="00D84A52" w:rsidRDefault="00D84A52" w:rsidP="00D84A52"/>
    <w:p w:rsidR="00D84A52" w:rsidRPr="00D84A52" w:rsidRDefault="00D84A52" w:rsidP="00D84A52"/>
    <w:p w:rsidR="00F37195" w:rsidRDefault="00F37195" w:rsidP="00F37195">
      <w:pPr>
        <w:pStyle w:val="Heading3"/>
        <w:rPr>
          <w:rFonts w:eastAsia="Times New Roman"/>
          <w:color w:val="auto"/>
        </w:rPr>
      </w:pPr>
      <w:r w:rsidRPr="00F37195">
        <w:rPr>
          <w:rFonts w:eastAsia="Times New Roman"/>
          <w:color w:val="auto"/>
        </w:rPr>
        <w:lastRenderedPageBreak/>
        <w:t>Performance Standard CUL.7.3 Starches, Grains, and Legumes</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72283A">
            <w:r w:rsidRPr="00433CE7">
              <w:t>CTE CUL.7.3.1 Select and prepare a variety of starches, grains, and legumes for intended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433CE7" w:rsidRDefault="00D84A52" w:rsidP="0072283A">
            <w:r w:rsidRPr="00433CE7">
              <w:t>CTE CUL.7.3.2 Demonstrate a variety of cooking methods for starches, grains, and legumes.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433CE7" w:rsidRDefault="00D84A52" w:rsidP="0072283A">
            <w:r w:rsidRPr="00433CE7">
              <w:t>CTE CUL.7.3.3 Use starches, grains and legumes as center of the plate items (i.e. vegetarian, ethnic cuisines).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433CE7" w:rsidRDefault="00D84A52" w:rsidP="0072283A">
            <w:r w:rsidRPr="00433CE7">
              <w:t>CTE CUL.7.3.4 Properly hold and store starches, grains, and legumes.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bl>
    <w:p w:rsidR="00BD069B" w:rsidRDefault="00BD069B" w:rsidP="00BD069B">
      <w:pPr>
        <w:pStyle w:val="Heading3"/>
        <w:rPr>
          <w:rFonts w:eastAsia="Times New Roman"/>
          <w:color w:val="auto"/>
        </w:rPr>
      </w:pPr>
      <w:r w:rsidRPr="00BD069B">
        <w:rPr>
          <w:rFonts w:eastAsia="Times New Roman"/>
          <w:color w:val="auto"/>
        </w:rPr>
        <w:t>Performance Standard CUL.7.4 Dairy Products</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72283A">
            <w:r w:rsidRPr="008C671C">
              <w:t>CTE CUL.7.4.1 Select and prepare dairy products for intended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8C671C" w:rsidRDefault="00D84A52" w:rsidP="0072283A">
            <w:r w:rsidRPr="008C671C">
              <w:t>CTE CUL.7.4.2 Properly hold and store dairy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bl>
    <w:p w:rsidR="00D84A52" w:rsidRDefault="00D84A52" w:rsidP="00D84A52"/>
    <w:p w:rsidR="00D84A52" w:rsidRPr="00D84A52" w:rsidRDefault="00D84A52" w:rsidP="00D84A52"/>
    <w:p w:rsidR="00BD069B" w:rsidRDefault="00BD069B" w:rsidP="00BD069B">
      <w:pPr>
        <w:pStyle w:val="Heading3"/>
        <w:rPr>
          <w:rFonts w:eastAsia="Times New Roman"/>
          <w:color w:val="auto"/>
        </w:rPr>
      </w:pPr>
      <w:r w:rsidRPr="00BD069B">
        <w:rPr>
          <w:rFonts w:eastAsia="Times New Roman"/>
          <w:color w:val="auto"/>
        </w:rPr>
        <w:lastRenderedPageBreak/>
        <w:t>Performance Standard CUL.7.5 Eggs</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72283A">
            <w:r w:rsidRPr="00E14247">
              <w:t>CTE CUL.7.5.1 Differentiate the usage of fresh and older eggs.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E14247" w:rsidRDefault="00D84A52" w:rsidP="0072283A">
            <w:r w:rsidRPr="00E14247">
              <w:t>CTE CUL.7.5.2 Prepare and serve eggs using a variety of cooking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r w:rsidRPr="00E14247">
              <w:t>CTE CUL.7.5.3 Properly hold and store eggs and egg 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D84A52"/>
        </w:tc>
      </w:tr>
    </w:tbl>
    <w:p w:rsidR="00BD069B" w:rsidRDefault="00BD069B" w:rsidP="00BD069B">
      <w:pPr>
        <w:pStyle w:val="Heading3"/>
        <w:rPr>
          <w:rFonts w:eastAsia="Times New Roman"/>
          <w:color w:val="auto"/>
        </w:rPr>
      </w:pPr>
      <w:r w:rsidRPr="00BD069B">
        <w:rPr>
          <w:rFonts w:eastAsia="Times New Roman"/>
          <w:color w:val="auto"/>
        </w:rPr>
        <w:t>Performance Standard CUL.7.6 Center of the Plate Principles</w:t>
      </w:r>
    </w:p>
    <w:tbl>
      <w:tblPr>
        <w:tblStyle w:val="ProposalTable"/>
        <w:tblW w:w="5000" w:type="pct"/>
        <w:tblLook w:val="04A0" w:firstRow="1" w:lastRow="0" w:firstColumn="1" w:lastColumn="0" w:noHBand="0" w:noVBand="1"/>
      </w:tblPr>
      <w:tblGrid>
        <w:gridCol w:w="3415"/>
        <w:gridCol w:w="5935"/>
      </w:tblGrid>
      <w:tr w:rsidR="00D84A52"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D84A52" w:rsidRDefault="00D84A52"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71399C" w:rsidRDefault="00D84A52" w:rsidP="0072283A">
            <w:r w:rsidRPr="005319A1">
              <w:t>CTE CUL.7.6.1 Select appropriate cuts for intended uses.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319A1" w:rsidRDefault="00D84A52" w:rsidP="0072283A">
            <w:r w:rsidRPr="005319A1">
              <w:t>CTE CUL.7.6.2 Identify appropriate fabricating methods of meats, poultry, and seafood.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319A1" w:rsidRDefault="00D84A52" w:rsidP="0072283A">
            <w:r w:rsidRPr="005319A1">
              <w:t>CTE CUL.7.6.3 Identify uses of animal by‐products.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319A1" w:rsidRDefault="00D84A52" w:rsidP="0072283A">
            <w:r w:rsidRPr="005319A1">
              <w:t>CTE CUL.7.6.4 Outline federal grading standards.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319A1" w:rsidRDefault="00D84A52" w:rsidP="0072283A">
            <w:r w:rsidRPr="005319A1">
              <w:t>CTE CUL.7.6.5 Prepare a variety of meats, poultry, and seafood utilizing various cooking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r w:rsidR="00D84A52"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Pr="005319A1" w:rsidRDefault="00D84A52" w:rsidP="0072283A">
            <w:r w:rsidRPr="005319A1">
              <w:t>CTE CUL.7.6.6 Properly hold and store meats, poultry, and seafood.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D84A52" w:rsidRDefault="00D84A52" w:rsidP="0072283A"/>
        </w:tc>
      </w:tr>
    </w:tbl>
    <w:p w:rsidR="001A7D80" w:rsidRDefault="00BD069B" w:rsidP="00934606">
      <w:pPr>
        <w:pStyle w:val="Heading2"/>
        <w:rPr>
          <w:rStyle w:val="IntenseEmphasis"/>
          <w:b w:val="0"/>
          <w:color w:val="417FD0" w:themeColor="text2" w:themeTint="99"/>
          <w:sz w:val="28"/>
          <w:szCs w:val="28"/>
        </w:rPr>
      </w:pPr>
      <w:r w:rsidRPr="00BD069B">
        <w:rPr>
          <w:rStyle w:val="IntenseEmphasis"/>
          <w:color w:val="417FD0" w:themeColor="text2" w:themeTint="99"/>
          <w:sz w:val="28"/>
          <w:szCs w:val="28"/>
        </w:rPr>
        <w:lastRenderedPageBreak/>
        <w:t>Standard CUL.8.0: Stocks/Sauces/Soups</w:t>
      </w:r>
    </w:p>
    <w:p w:rsidR="001A7D80" w:rsidRDefault="00BD069B" w:rsidP="001A7D80">
      <w:pPr>
        <w:pStyle w:val="Heading3"/>
        <w:rPr>
          <w:rFonts w:eastAsia="Times New Roman"/>
          <w:color w:val="auto"/>
        </w:rPr>
      </w:pPr>
      <w:r w:rsidRPr="00BD069B">
        <w:rPr>
          <w:rFonts w:eastAsia="Times New Roman"/>
          <w:color w:val="auto"/>
        </w:rPr>
        <w:t>Performance Standard CUL.8.1 Preparation of Stocks</w:t>
      </w:r>
    </w:p>
    <w:tbl>
      <w:tblPr>
        <w:tblStyle w:val="ProposalTable"/>
        <w:tblW w:w="5000" w:type="pct"/>
        <w:tblLook w:val="04A0" w:firstRow="1" w:lastRow="0" w:firstColumn="1" w:lastColumn="0" w:noHBand="0" w:noVBand="1"/>
      </w:tblPr>
      <w:tblGrid>
        <w:gridCol w:w="3415"/>
        <w:gridCol w:w="5935"/>
      </w:tblGrid>
      <w:tr w:rsidR="00B41E3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71399C" w:rsidRDefault="00B41E3B" w:rsidP="0072283A">
            <w:r w:rsidRPr="00A21EDE">
              <w:t>CTE CUL.8.1.1 Prepare a variety of stocks using various cooking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72283A"/>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B41E3B">
            <w:r w:rsidRPr="00A21EDE">
              <w:t>CTE CUL.8.1.2 Properly cool, hold and store stocks.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B41E3B"/>
        </w:tc>
      </w:tr>
    </w:tbl>
    <w:p w:rsidR="00BD069B" w:rsidRDefault="00BD069B" w:rsidP="00BD069B">
      <w:pPr>
        <w:pStyle w:val="Heading3"/>
        <w:rPr>
          <w:rFonts w:eastAsia="Times New Roman"/>
          <w:color w:val="auto"/>
        </w:rPr>
      </w:pPr>
      <w:r w:rsidRPr="00BD069B">
        <w:rPr>
          <w:rFonts w:eastAsia="Times New Roman"/>
          <w:color w:val="auto"/>
        </w:rPr>
        <w:t>Performance Standard CUL.8.2 Preparation of Sauces</w:t>
      </w:r>
    </w:p>
    <w:tbl>
      <w:tblPr>
        <w:tblStyle w:val="ProposalTable"/>
        <w:tblW w:w="5000" w:type="pct"/>
        <w:tblLook w:val="04A0" w:firstRow="1" w:lastRow="0" w:firstColumn="1" w:lastColumn="0" w:noHBand="0" w:noVBand="1"/>
      </w:tblPr>
      <w:tblGrid>
        <w:gridCol w:w="3415"/>
        <w:gridCol w:w="5935"/>
      </w:tblGrid>
      <w:tr w:rsidR="00B41E3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9E310B" w:rsidRDefault="00B41E3B" w:rsidP="00B41E3B">
            <w:r w:rsidRPr="009E310B">
              <w:t>CTE CUL.8.2.1 Prepare mother sauces and derivative small sauces.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B41E3B"/>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9E310B" w:rsidRDefault="00B41E3B" w:rsidP="00B41E3B">
            <w:r w:rsidRPr="009E310B">
              <w:t>CTE CUL.8.2.2 Utilize a variety of thickening methods/agents.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B41E3B"/>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9E310B" w:rsidRDefault="00B41E3B" w:rsidP="00B41E3B">
            <w:r w:rsidRPr="009E310B">
              <w:t>CTE CUL.8.2.3 Properly cool, hold and store sauces.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B41E3B"/>
        </w:tc>
      </w:tr>
    </w:tbl>
    <w:p w:rsidR="00BD069B" w:rsidRDefault="00BD069B" w:rsidP="00BD069B">
      <w:pPr>
        <w:pStyle w:val="Heading3"/>
        <w:rPr>
          <w:rFonts w:eastAsia="Times New Roman"/>
          <w:color w:val="auto"/>
        </w:rPr>
      </w:pPr>
      <w:r w:rsidRPr="00BD069B">
        <w:rPr>
          <w:rFonts w:eastAsia="Times New Roman"/>
          <w:color w:val="auto"/>
        </w:rPr>
        <w:t>Performance Standard CUL.8.3 Preparation of Soups</w:t>
      </w:r>
    </w:p>
    <w:tbl>
      <w:tblPr>
        <w:tblStyle w:val="ProposalTable"/>
        <w:tblW w:w="5000" w:type="pct"/>
        <w:tblLook w:val="04A0" w:firstRow="1" w:lastRow="0" w:firstColumn="1" w:lastColumn="0" w:noHBand="0" w:noVBand="1"/>
      </w:tblPr>
      <w:tblGrid>
        <w:gridCol w:w="3415"/>
        <w:gridCol w:w="5935"/>
      </w:tblGrid>
      <w:tr w:rsidR="00B41E3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9E310B" w:rsidRDefault="00B41E3B" w:rsidP="0072283A">
            <w:r w:rsidRPr="001360DA">
              <w:t>CTE CUL.8.3.1 Prepare a variety of clear, thick, and specialty soups using a variety of cooking methods.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72283A"/>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1360DA" w:rsidRDefault="00B41E3B" w:rsidP="0072283A">
            <w:r w:rsidRPr="001360DA">
              <w:t>CTE CUL.8.3.2 Properly cool, hold and store soups.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72283A"/>
        </w:tc>
      </w:tr>
    </w:tbl>
    <w:p w:rsidR="00B41E3B" w:rsidRDefault="00B41E3B" w:rsidP="00B41E3B"/>
    <w:p w:rsidR="001A7D80" w:rsidRDefault="00BD069B" w:rsidP="00934606">
      <w:pPr>
        <w:pStyle w:val="Heading2"/>
        <w:rPr>
          <w:rStyle w:val="IntenseEmphasis"/>
          <w:b w:val="0"/>
          <w:color w:val="417FD0" w:themeColor="text2" w:themeTint="99"/>
          <w:sz w:val="28"/>
          <w:szCs w:val="28"/>
        </w:rPr>
      </w:pPr>
      <w:r w:rsidRPr="00BD069B">
        <w:rPr>
          <w:rStyle w:val="IntenseEmphasis"/>
          <w:color w:val="417FD0" w:themeColor="text2" w:themeTint="99"/>
          <w:sz w:val="28"/>
          <w:szCs w:val="28"/>
        </w:rPr>
        <w:lastRenderedPageBreak/>
        <w:t>Standard CUL.9.0: Cooking Methods</w:t>
      </w:r>
    </w:p>
    <w:p w:rsidR="001A7D80" w:rsidRDefault="00BD069B" w:rsidP="001A7D80">
      <w:pPr>
        <w:pStyle w:val="Heading3"/>
        <w:rPr>
          <w:rFonts w:eastAsia="Times New Roman"/>
          <w:color w:val="auto"/>
        </w:rPr>
      </w:pPr>
      <w:r w:rsidRPr="00BD069B">
        <w:rPr>
          <w:rFonts w:eastAsia="Times New Roman"/>
          <w:color w:val="auto"/>
        </w:rPr>
        <w:t>Performance Standard CUL.9.1 Dry Heat, Moist Heat, and Combination Cooking Methods</w:t>
      </w:r>
    </w:p>
    <w:tbl>
      <w:tblPr>
        <w:tblStyle w:val="ProposalTable"/>
        <w:tblW w:w="5000" w:type="pct"/>
        <w:tblLook w:val="04A0" w:firstRow="1" w:lastRow="0" w:firstColumn="1" w:lastColumn="0" w:noHBand="0" w:noVBand="1"/>
      </w:tblPr>
      <w:tblGrid>
        <w:gridCol w:w="3415"/>
        <w:gridCol w:w="5935"/>
      </w:tblGrid>
      <w:tr w:rsidR="00B41E3B"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B41E3B" w:rsidRDefault="00B41E3B"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9E310B" w:rsidRDefault="00B41E3B" w:rsidP="0072283A">
            <w:r w:rsidRPr="005523FA">
              <w:t>CTE CUL.9.1.1 Explain and demonstrate methods of dry heat cooking with and without fat.</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72283A"/>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5523FA" w:rsidRDefault="00B41E3B" w:rsidP="0072283A">
            <w:r w:rsidRPr="005523FA">
              <w:t>CTE CUL.9.1.2 Explain and demonstrate methods of moist heat cooking.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72283A"/>
        </w:tc>
      </w:tr>
      <w:tr w:rsidR="00B41E3B"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Pr="005523FA" w:rsidRDefault="00B41E3B" w:rsidP="0072283A">
            <w:r w:rsidRPr="005523FA">
              <w:t>CTE CUL.9.1.3 Explain and demonstrate methods of combination cooking.</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B41E3B" w:rsidRDefault="00B41E3B" w:rsidP="0072283A"/>
        </w:tc>
      </w:tr>
    </w:tbl>
    <w:p w:rsidR="00B41E3B" w:rsidRDefault="00B41E3B" w:rsidP="00B41E3B"/>
    <w:p w:rsidR="00B41E3B" w:rsidRPr="00B41E3B" w:rsidRDefault="00B41E3B" w:rsidP="00B41E3B"/>
    <w:p w:rsidR="001A7D80" w:rsidRDefault="001A7D80" w:rsidP="0009565A">
      <w:pPr>
        <w:rPr>
          <w:rStyle w:val="IntenseEmphasis"/>
          <w:b w:val="0"/>
          <w:color w:val="417FD0" w:themeColor="text2" w:themeTint="99"/>
          <w:sz w:val="28"/>
          <w:szCs w:val="28"/>
        </w:rPr>
      </w:pPr>
    </w:p>
    <w:p w:rsidR="001A7D80" w:rsidRDefault="001A7D80" w:rsidP="001A7D80">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1A7D80" w:rsidRDefault="00B26B08" w:rsidP="00934606">
      <w:pPr>
        <w:pStyle w:val="Heading2"/>
        <w:rPr>
          <w:rStyle w:val="IntenseEmphasis"/>
          <w:b w:val="0"/>
          <w:color w:val="417FD0" w:themeColor="text2" w:themeTint="99"/>
          <w:sz w:val="28"/>
          <w:szCs w:val="28"/>
        </w:rPr>
      </w:pPr>
      <w:r w:rsidRPr="00B363C5">
        <w:rPr>
          <w:rStyle w:val="IntenseEmphasis"/>
          <w:color w:val="417FD0" w:themeColor="text2" w:themeTint="99"/>
          <w:sz w:val="28"/>
          <w:szCs w:val="28"/>
        </w:rPr>
        <w:lastRenderedPageBreak/>
        <w:t xml:space="preserve">Standard </w:t>
      </w:r>
      <w:r>
        <w:rPr>
          <w:rStyle w:val="IntenseEmphasis"/>
          <w:color w:val="417FD0" w:themeColor="text2" w:themeTint="99"/>
          <w:sz w:val="28"/>
          <w:szCs w:val="28"/>
        </w:rPr>
        <w:t>CUL.10.0</w:t>
      </w:r>
      <w:r w:rsidRPr="00B363C5">
        <w:rPr>
          <w:rStyle w:val="IntenseEmphasis"/>
          <w:color w:val="417FD0" w:themeColor="text2" w:themeTint="99"/>
          <w:sz w:val="28"/>
          <w:szCs w:val="28"/>
        </w:rPr>
        <w:t xml:space="preserve">: </w:t>
      </w:r>
      <w:r>
        <w:rPr>
          <w:rStyle w:val="IntenseEmphasis"/>
          <w:color w:val="417FD0" w:themeColor="text2" w:themeTint="99"/>
          <w:sz w:val="28"/>
          <w:szCs w:val="28"/>
        </w:rPr>
        <w:t>Front-of-the-House Procedures</w:t>
      </w:r>
    </w:p>
    <w:p w:rsidR="001A7D80" w:rsidRDefault="00B26B08" w:rsidP="001A7D80">
      <w:pPr>
        <w:pStyle w:val="Heading3"/>
        <w:rPr>
          <w:rFonts w:eastAsia="Times New Roman"/>
          <w:color w:val="auto"/>
        </w:rPr>
      </w:pPr>
      <w:r w:rsidRPr="00B26B08">
        <w:rPr>
          <w:rFonts w:eastAsia="Times New Roman"/>
          <w:color w:val="auto"/>
        </w:rPr>
        <w:t>Performance Standard CUL.10.1 Service Styles</w:t>
      </w:r>
    </w:p>
    <w:tbl>
      <w:tblPr>
        <w:tblStyle w:val="ProposalTable"/>
        <w:tblW w:w="5000" w:type="pct"/>
        <w:tblLook w:val="04A0" w:firstRow="1" w:lastRow="0" w:firstColumn="1" w:lastColumn="0" w:noHBand="0" w:noVBand="1"/>
      </w:tblPr>
      <w:tblGrid>
        <w:gridCol w:w="3415"/>
        <w:gridCol w:w="5935"/>
      </w:tblGrid>
      <w:tr w:rsidR="00EE049E"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9E310B" w:rsidRDefault="00EE049E" w:rsidP="0072283A">
            <w:r w:rsidRPr="00FE66AE">
              <w:t>CTE CUL.10.1.1 Display a variety of table settings.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FE66AE" w:rsidRDefault="00EE049E" w:rsidP="0072283A">
            <w:r w:rsidRPr="00FE66AE">
              <w:t>CTE CUL.10.1.2 Perform a variety of service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FE66AE" w:rsidRDefault="00EE049E" w:rsidP="0072283A">
            <w:r w:rsidRPr="00FE66AE">
              <w:t>CTE CUL.10.1.3 Identify and use proper techniques for greeting, seating, and presenting the menu to customers.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FE66AE" w:rsidRDefault="00EE049E" w:rsidP="0072283A">
            <w:r w:rsidRPr="00FE66AE">
              <w:t>CTE CUL.10.1.4 Align menu types to service styles.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bl>
    <w:p w:rsidR="00B26B08" w:rsidRDefault="00B26B08" w:rsidP="00B26B08">
      <w:pPr>
        <w:pStyle w:val="Heading3"/>
        <w:rPr>
          <w:rFonts w:eastAsia="Times New Roman"/>
          <w:color w:val="auto"/>
        </w:rPr>
      </w:pPr>
      <w:r w:rsidRPr="00B26B08">
        <w:rPr>
          <w:rFonts w:eastAsia="Times New Roman"/>
          <w:color w:val="auto"/>
        </w:rPr>
        <w:t>Performance Standard CUL.10.2 Beverage Service</w:t>
      </w:r>
    </w:p>
    <w:tbl>
      <w:tblPr>
        <w:tblStyle w:val="ProposalTable"/>
        <w:tblW w:w="5000" w:type="pct"/>
        <w:tblLook w:val="04A0" w:firstRow="1" w:lastRow="0" w:firstColumn="1" w:lastColumn="0" w:noHBand="0" w:noVBand="1"/>
      </w:tblPr>
      <w:tblGrid>
        <w:gridCol w:w="3415"/>
        <w:gridCol w:w="5935"/>
      </w:tblGrid>
      <w:tr w:rsidR="00EE049E"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9E310B" w:rsidRDefault="00EE049E" w:rsidP="0072283A">
            <w:r w:rsidRPr="003368B3">
              <w:t>CTE CUL.10.2.1 Prepare and serve a variety of hot and cold beverages.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3368B3" w:rsidRDefault="00EE049E" w:rsidP="0072283A">
            <w:r w:rsidRPr="003368B3">
              <w:t>CTE CUL.10.2.2 Properly hold and store beverages.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bl>
    <w:p w:rsidR="00EE049E" w:rsidRDefault="00EE049E" w:rsidP="00EE049E"/>
    <w:p w:rsidR="00EE049E" w:rsidRPr="00EE049E" w:rsidRDefault="00EE049E" w:rsidP="00EE049E"/>
    <w:p w:rsidR="00264FF1" w:rsidRDefault="00264FF1" w:rsidP="0009565A">
      <w:pPr>
        <w:rPr>
          <w:rStyle w:val="IntenseEmphasis"/>
          <w:b w:val="0"/>
          <w:color w:val="417FD0" w:themeColor="text2" w:themeTint="99"/>
          <w:sz w:val="28"/>
          <w:szCs w:val="28"/>
        </w:rPr>
      </w:pPr>
    </w:p>
    <w:p w:rsidR="00264FF1" w:rsidRDefault="00264FF1" w:rsidP="00264FF1">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264FF1" w:rsidRDefault="00B26B08" w:rsidP="00934606">
      <w:pPr>
        <w:pStyle w:val="Heading2"/>
        <w:rPr>
          <w:rStyle w:val="IntenseEmphasis"/>
          <w:b w:val="0"/>
          <w:color w:val="417FD0" w:themeColor="text2" w:themeTint="99"/>
          <w:sz w:val="28"/>
          <w:szCs w:val="28"/>
        </w:rPr>
      </w:pPr>
      <w:r w:rsidRPr="00B26B08">
        <w:rPr>
          <w:rStyle w:val="IntenseEmphasis"/>
          <w:color w:val="417FD0" w:themeColor="text2" w:themeTint="99"/>
          <w:sz w:val="28"/>
          <w:szCs w:val="28"/>
        </w:rPr>
        <w:lastRenderedPageBreak/>
        <w:t>Standard CUL.11.0: Business Operations in the Foodservice Industry</w:t>
      </w:r>
    </w:p>
    <w:p w:rsidR="00264FF1" w:rsidRDefault="00B26B08" w:rsidP="00264FF1">
      <w:pPr>
        <w:pStyle w:val="Heading3"/>
        <w:rPr>
          <w:rFonts w:eastAsia="Times New Roman"/>
          <w:color w:val="auto"/>
        </w:rPr>
      </w:pPr>
      <w:r w:rsidRPr="00B26B08">
        <w:rPr>
          <w:rFonts w:eastAsia="Times New Roman"/>
          <w:color w:val="auto"/>
        </w:rPr>
        <w:t>Performance Standard CUL.11.1 Entrepreneurship Opportunities</w:t>
      </w:r>
    </w:p>
    <w:tbl>
      <w:tblPr>
        <w:tblStyle w:val="ProposalTable"/>
        <w:tblW w:w="5000" w:type="pct"/>
        <w:tblLook w:val="04A0" w:firstRow="1" w:lastRow="0" w:firstColumn="1" w:lastColumn="0" w:noHBand="0" w:noVBand="1"/>
      </w:tblPr>
      <w:tblGrid>
        <w:gridCol w:w="3415"/>
        <w:gridCol w:w="5935"/>
      </w:tblGrid>
      <w:tr w:rsidR="00EE049E"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9E310B" w:rsidRDefault="00EE049E" w:rsidP="0072283A">
            <w:r w:rsidRPr="00E24EB8">
              <w:t>CTE CUL.11.1.1 Discuss components of a business plan.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E24EB8" w:rsidRDefault="00EE049E" w:rsidP="0072283A">
            <w:r w:rsidRPr="00E24EB8">
              <w:t>CTE CUL.11.1.2 Investigate support networks for entrepreneurship Identify business opportunities.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E24EB8" w:rsidRDefault="00EE049E" w:rsidP="0072283A">
            <w:r w:rsidRPr="00E24EB8">
              <w:t>CTE CUL.11.1.3 Identify issues that impact business and personal finances.</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bl>
    <w:p w:rsidR="00EE049E" w:rsidRDefault="00EE049E" w:rsidP="00EE049E"/>
    <w:p w:rsidR="00264FF1" w:rsidRDefault="00B26B08" w:rsidP="00264FF1">
      <w:pPr>
        <w:pStyle w:val="Heading3"/>
        <w:rPr>
          <w:rFonts w:eastAsia="Times New Roman"/>
          <w:color w:val="auto"/>
        </w:rPr>
      </w:pPr>
      <w:r w:rsidRPr="00B26B08">
        <w:rPr>
          <w:rFonts w:eastAsia="Times New Roman"/>
          <w:color w:val="auto"/>
        </w:rPr>
        <w:t>Performance Standard CUL.11.2 Marketing Strategies</w:t>
      </w:r>
    </w:p>
    <w:tbl>
      <w:tblPr>
        <w:tblStyle w:val="ProposalTable"/>
        <w:tblW w:w="5000" w:type="pct"/>
        <w:tblLook w:val="04A0" w:firstRow="1" w:lastRow="0" w:firstColumn="1" w:lastColumn="0" w:noHBand="0" w:noVBand="1"/>
      </w:tblPr>
      <w:tblGrid>
        <w:gridCol w:w="3415"/>
        <w:gridCol w:w="5935"/>
      </w:tblGrid>
      <w:tr w:rsidR="00EE049E"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9E310B" w:rsidRDefault="00EE049E" w:rsidP="0072283A">
            <w:r w:rsidRPr="00DB3019">
              <w:t>CTE CUL.11.2.1 Describe various marketing techniques utilized in the foodservice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DB3019" w:rsidRDefault="00EE049E" w:rsidP="0072283A">
            <w:r w:rsidRPr="00DB3019">
              <w:t>CTE CUL.11.2.2 Create a marketing tool utilizing a menu.</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bl>
    <w:p w:rsidR="00EE049E" w:rsidRDefault="00EE049E" w:rsidP="00EE049E"/>
    <w:p w:rsidR="00EE049E" w:rsidRPr="00EE049E" w:rsidRDefault="00EE049E" w:rsidP="00EE049E"/>
    <w:p w:rsidR="00264FF1" w:rsidRDefault="00B26B08" w:rsidP="00264FF1">
      <w:pPr>
        <w:pStyle w:val="Heading3"/>
        <w:rPr>
          <w:rFonts w:eastAsia="Times New Roman"/>
          <w:color w:val="auto"/>
        </w:rPr>
      </w:pPr>
      <w:r w:rsidRPr="00B26B08">
        <w:rPr>
          <w:rFonts w:eastAsia="Times New Roman"/>
          <w:color w:val="auto"/>
        </w:rPr>
        <w:lastRenderedPageBreak/>
        <w:t>Performance Standard CUL.11.3 Professional Organizations</w:t>
      </w:r>
    </w:p>
    <w:tbl>
      <w:tblPr>
        <w:tblStyle w:val="ProposalTable"/>
        <w:tblW w:w="5000" w:type="pct"/>
        <w:tblLook w:val="04A0" w:firstRow="1" w:lastRow="0" w:firstColumn="1" w:lastColumn="0" w:noHBand="0" w:noVBand="1"/>
      </w:tblPr>
      <w:tblGrid>
        <w:gridCol w:w="3415"/>
        <w:gridCol w:w="5935"/>
      </w:tblGrid>
      <w:tr w:rsidR="00EE049E" w:rsidTr="0072283A">
        <w:trPr>
          <w:cnfStyle w:val="100000000000" w:firstRow="1" w:lastRow="0" w:firstColumn="0" w:lastColumn="0" w:oddVBand="0" w:evenVBand="0" w:oddHBand="0" w:evenHBand="0" w:firstRowFirstColumn="0" w:firstRowLastColumn="0" w:lastRowFirstColumn="0" w:lastRowLastColumn="0"/>
          <w:cantSplit/>
          <w:tblHeader/>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Pr>
                <w:rFonts w:eastAsia="Times New Roman"/>
              </w:rPr>
              <w:t>Student Competencies by Performance Standard</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BFD4EF" w:themeFill="background2"/>
          </w:tcPr>
          <w:p w:rsidR="00EE049E" w:rsidRDefault="00EE049E" w:rsidP="0072283A">
            <w:r w:rsidRPr="001C565E">
              <w:rPr>
                <w:rFonts w:eastAsia="Times New Roman"/>
              </w:rPr>
              <w:t xml:space="preserve">Justification: Provide examples from materials as evidence to support each response for this section. Provide </w:t>
            </w:r>
            <w:r w:rsidRPr="00AA124E">
              <w:rPr>
                <w:rFonts w:eastAsia="Times New Roman"/>
              </w:rPr>
              <w:t>descriptions</w:t>
            </w:r>
            <w:r w:rsidRPr="001C565E">
              <w:rPr>
                <w:rFonts w:eastAsia="Times New Roman"/>
              </w:rPr>
              <w:t>, not just page numbers.</w:t>
            </w:r>
          </w:p>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9E310B" w:rsidRDefault="00EE049E" w:rsidP="0072283A">
            <w:r w:rsidRPr="00270F85">
              <w:t>CTE CUL.11.3.1 Explore student and professional organizations associated with the foodservice industry.</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r w:rsidR="00EE049E" w:rsidTr="0072283A">
        <w:trPr>
          <w:cantSplit/>
          <w:trHeight w:val="683"/>
        </w:trPr>
        <w:tc>
          <w:tcPr>
            <w:tcW w:w="182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Pr="00270F85" w:rsidRDefault="00EE049E" w:rsidP="0072283A">
            <w:r w:rsidRPr="00270F85">
              <w:t>CTE CUL.11.3.2 Participate in a student and/or professional organization function.</w:t>
            </w:r>
          </w:p>
        </w:tc>
        <w:tc>
          <w:tcPr>
            <w:tcW w:w="317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EE049E" w:rsidRDefault="00EE049E" w:rsidP="0072283A"/>
        </w:tc>
      </w:tr>
    </w:tbl>
    <w:p w:rsidR="00EE049E" w:rsidRDefault="00EE049E" w:rsidP="00EE049E"/>
    <w:p w:rsidR="00EE049E" w:rsidRPr="00EE049E" w:rsidRDefault="00EE049E" w:rsidP="00EE049E"/>
    <w:p w:rsidR="0009565A" w:rsidRDefault="0009565A" w:rsidP="0009565A">
      <w:pPr>
        <w:rPr>
          <w:rStyle w:val="IntenseEmphasis"/>
          <w:b w:val="0"/>
          <w:color w:val="417FD0" w:themeColor="text2" w:themeTint="99"/>
          <w:sz w:val="28"/>
          <w:szCs w:val="28"/>
        </w:rPr>
      </w:pPr>
      <w:r>
        <w:rPr>
          <w:rStyle w:val="IntenseEmphasis"/>
          <w:b w:val="0"/>
          <w:color w:val="417FD0" w:themeColor="text2" w:themeTint="99"/>
          <w:sz w:val="28"/>
          <w:szCs w:val="28"/>
        </w:rPr>
        <w:br w:type="page"/>
      </w:r>
    </w:p>
    <w:p w:rsidR="00FE7526" w:rsidRDefault="00FE7526" w:rsidP="00FE7526">
      <w:pPr>
        <w:pStyle w:val="Heading1"/>
      </w:pPr>
      <w:r w:rsidRPr="00F447B7">
        <w:lastRenderedPageBreak/>
        <w:t>Indicators of quality Rubric:</w:t>
      </w:r>
    </w:p>
    <w:p w:rsidR="00934606" w:rsidRPr="00647901" w:rsidRDefault="00934606" w:rsidP="00934606">
      <w:pPr>
        <w:keepNext/>
        <w:keepLines/>
        <w:spacing w:before="360" w:after="120"/>
        <w:outlineLvl w:val="1"/>
        <w:rPr>
          <w:rFonts w:eastAsia="Arial"/>
          <w:bCs/>
          <w:color w:val="2B63AC"/>
          <w:sz w:val="28"/>
        </w:rPr>
      </w:pPr>
      <w:r>
        <w:rPr>
          <w:rFonts w:eastAsia="Arial"/>
          <w:bCs/>
          <w:color w:val="2B63AC"/>
          <w:sz w:val="28"/>
        </w:rPr>
        <w:t>Standards aligned and Integrated Curriculum</w:t>
      </w:r>
      <w:r w:rsidRPr="00647901">
        <w:rPr>
          <w:rFonts w:eastAsia="Arial"/>
          <w:bCs/>
          <w:color w:val="2B63AC"/>
          <w:sz w:val="28"/>
        </w:rPr>
        <w:t>:</w:t>
      </w:r>
    </w:p>
    <w:tbl>
      <w:tblPr>
        <w:tblStyle w:val="ProposalTable"/>
        <w:tblW w:w="5000" w:type="pct"/>
        <w:tblLook w:val="04A0" w:firstRow="1" w:lastRow="0" w:firstColumn="1" w:lastColumn="0" w:noHBand="0" w:noVBand="1"/>
        <w:tblDescription w:val="Table of equity standards"/>
      </w:tblPr>
      <w:tblGrid>
        <w:gridCol w:w="4404"/>
        <w:gridCol w:w="4946"/>
      </w:tblGrid>
      <w:tr w:rsidR="00934606" w:rsidRPr="00647901" w:rsidTr="0072283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934606" w:rsidRPr="00647901" w:rsidRDefault="00934606" w:rsidP="0072283A">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934606" w:rsidRPr="00647901" w:rsidRDefault="00934606" w:rsidP="0072283A">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934606"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34606" w:rsidRPr="002D3FFF" w:rsidRDefault="00934606"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based on industry-validated technical standards and competencies.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34606" w:rsidRPr="00647901" w:rsidRDefault="00934606" w:rsidP="0072283A">
            <w:pPr>
              <w:spacing w:after="0" w:line="288" w:lineRule="auto"/>
              <w:rPr>
                <w:rFonts w:eastAsia="Arial" w:cs="Times New Roman"/>
                <w:color w:val="3B3B3B"/>
              </w:rPr>
            </w:pPr>
          </w:p>
        </w:tc>
      </w:tr>
      <w:tr w:rsidR="00934606"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34606" w:rsidRPr="002D3FFF" w:rsidRDefault="00934606"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is aligned with relevant content and standards for core subjects, such as reading, math and science, including federal, state and/or local standards, as appropriate.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34606" w:rsidRPr="00647901" w:rsidRDefault="00934606" w:rsidP="0072283A">
            <w:pPr>
              <w:spacing w:after="0"/>
              <w:rPr>
                <w:rFonts w:eastAsia="Arial" w:cs="Times New Roman"/>
                <w:color w:val="3B3B3B"/>
              </w:rPr>
            </w:pPr>
          </w:p>
        </w:tc>
      </w:tr>
      <w:tr w:rsidR="00934606"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34606" w:rsidRPr="002D3FFF" w:rsidRDefault="00934606"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incorporates employability skill standards that help students succeed in the workplace, such as problem solving, critical thinking, teamwork, communications and workplace etiquette.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34606" w:rsidRPr="00647901" w:rsidRDefault="00934606" w:rsidP="0072283A">
            <w:pPr>
              <w:spacing w:after="0"/>
              <w:rPr>
                <w:rFonts w:eastAsia="Arial" w:cs="Times New Roman"/>
                <w:color w:val="3B3B3B"/>
              </w:rPr>
            </w:pPr>
          </w:p>
        </w:tc>
      </w:tr>
      <w:tr w:rsidR="00934606"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34606" w:rsidRPr="002D3FFF" w:rsidRDefault="00934606" w:rsidP="0072283A">
            <w:pPr>
              <w:pStyle w:val="ListParagraph"/>
              <w:widowControl w:val="0"/>
              <w:numPr>
                <w:ilvl w:val="0"/>
                <w:numId w:val="48"/>
              </w:numPr>
              <w:autoSpaceDE w:val="0"/>
              <w:autoSpaceDN w:val="0"/>
              <w:spacing w:after="160" w:line="240" w:lineRule="auto"/>
              <w:ind w:left="390" w:hanging="450"/>
              <w:rPr>
                <w:rFonts w:eastAsia="Arial" w:cs="Arial"/>
              </w:rPr>
            </w:pPr>
            <w:r>
              <w:t>The curriculum allows for student application of integrated knowledge and skills in authentic scenarios.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34606" w:rsidRPr="00647901" w:rsidRDefault="00934606" w:rsidP="0072283A">
            <w:pPr>
              <w:spacing w:after="0"/>
              <w:rPr>
                <w:rFonts w:eastAsia="Arial" w:cs="Times New Roman"/>
                <w:color w:val="3B3B3B"/>
              </w:rPr>
            </w:pPr>
          </w:p>
        </w:tc>
      </w:tr>
      <w:tr w:rsidR="00934606" w:rsidRPr="00647901" w:rsidTr="0072283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934606" w:rsidRPr="002D3FFF" w:rsidRDefault="00934606" w:rsidP="0072283A">
            <w:pPr>
              <w:pStyle w:val="ListParagraph"/>
              <w:widowControl w:val="0"/>
              <w:numPr>
                <w:ilvl w:val="0"/>
                <w:numId w:val="48"/>
              </w:numPr>
              <w:autoSpaceDE w:val="0"/>
              <w:autoSpaceDN w:val="0"/>
              <w:spacing w:after="160" w:line="240" w:lineRule="auto"/>
              <w:ind w:left="390" w:hanging="450"/>
              <w:rPr>
                <w:rFonts w:eastAsia="Arial" w:cs="Arial"/>
              </w:rPr>
            </w:pPr>
            <w:r>
              <w:t>Materials used reflect current workplace, industry and/or occupational practices and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934606" w:rsidRPr="00647901" w:rsidRDefault="00934606" w:rsidP="0072283A">
            <w:pPr>
              <w:spacing w:after="0"/>
              <w:rPr>
                <w:rFonts w:eastAsia="Arial" w:cs="Times New Roman"/>
                <w:color w:val="3B3B3B"/>
              </w:rPr>
            </w:pPr>
          </w:p>
        </w:tc>
      </w:tr>
    </w:tbl>
    <w:p w:rsidR="00FE7526" w:rsidRPr="00647901" w:rsidRDefault="00FE7526" w:rsidP="00FE7526">
      <w:pPr>
        <w:keepNext/>
        <w:keepLines/>
        <w:spacing w:before="360" w:after="120"/>
        <w:outlineLvl w:val="1"/>
        <w:rPr>
          <w:rFonts w:eastAsia="Arial"/>
          <w:bCs/>
          <w:color w:val="2B63AC"/>
          <w:sz w:val="28"/>
        </w:rPr>
      </w:pPr>
      <w:r>
        <w:rPr>
          <w:rFonts w:eastAsia="Arial"/>
          <w:bCs/>
          <w:color w:val="2B63AC"/>
          <w:sz w:val="28"/>
        </w:rPr>
        <w:lastRenderedPageBreak/>
        <w:t xml:space="preserve">Access and </w:t>
      </w:r>
      <w:r w:rsidRPr="00647901">
        <w:rPr>
          <w:rFonts w:eastAsia="Arial"/>
          <w:bCs/>
          <w:color w:val="2B63AC"/>
          <w:sz w:val="28"/>
        </w:rPr>
        <w:t>Equity:</w:t>
      </w:r>
    </w:p>
    <w:tbl>
      <w:tblPr>
        <w:tblStyle w:val="ProposalTable"/>
        <w:tblW w:w="5000" w:type="pct"/>
        <w:tblLook w:val="04A0" w:firstRow="1" w:lastRow="0" w:firstColumn="1" w:lastColumn="0" w:noHBand="0" w:noVBand="1"/>
        <w:tblDescription w:val="Table of equity standards"/>
      </w:tblPr>
      <w:tblGrid>
        <w:gridCol w:w="4404"/>
        <w:gridCol w:w="4946"/>
      </w:tblGrid>
      <w:tr w:rsidR="00FE7526" w:rsidRPr="00647901" w:rsidTr="0009565A">
        <w:trPr>
          <w:cnfStyle w:val="100000000000" w:firstRow="1" w:lastRow="0" w:firstColumn="0" w:lastColumn="0" w:oddVBand="0" w:evenVBand="0" w:oddHBand="0" w:evenHBand="0" w:firstRowFirstColumn="0" w:firstRowLastColumn="0" w:lastRowFirstColumn="0" w:lastRowLastColumn="0"/>
          <w:trHeight w:val="1114"/>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hemeFill="text2" w:themeFillTint="33"/>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647901" w:rsidRDefault="00FE7526" w:rsidP="003411D8">
            <w:pPr>
              <w:spacing w:after="180" w:line="288" w:lineRule="auto"/>
              <w:rPr>
                <w:rFonts w:eastAsia="Arial" w:cs="Times New Roman"/>
                <w:color w:val="3B3B3B"/>
              </w:rPr>
            </w:pPr>
            <w:r w:rsidRPr="00647901">
              <w:rPr>
                <w:rFonts w:eastAsia="Arial" w:cs="Times New Roman"/>
                <w:color w:val="3B3B3B"/>
              </w:rPr>
              <w:t>Justification: Provide examples from materials as evidence to support each response for this section. Provide descriptions, not just page numbers.</w:t>
            </w: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Arial"/>
              </w:rPr>
            </w:pPr>
            <w:r w:rsidRPr="00575C4F">
              <w:rPr>
                <w:rFonts w:eastAsia="Arial" w:cs="Arial"/>
                <w:color w:val="3B3B3B" w:themeColor="text1" w:themeTint="E6"/>
              </w:rPr>
              <w:t>Materials are provided in a way that ensures all students have the opportunity to achieve success in the program of study, including by meeting Title IX, Americans with Disabilities Act and other accessibility requirements.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pStyle w:val="ListParagraph"/>
              <w:widowControl w:val="0"/>
              <w:numPr>
                <w:ilvl w:val="0"/>
                <w:numId w:val="34"/>
              </w:numPr>
              <w:autoSpaceDE w:val="0"/>
              <w:autoSpaceDN w:val="0"/>
              <w:spacing w:after="160" w:line="240" w:lineRule="auto"/>
              <w:rPr>
                <w:rFonts w:eastAsia="Arial" w:cs="Times New Roman"/>
                <w:color w:val="3B3B3B"/>
              </w:rPr>
            </w:pPr>
            <w:r w:rsidRPr="00575C4F">
              <w:rPr>
                <w:rFonts w:eastAsia="Arial" w:cs="Arial"/>
                <w:color w:val="3B3B3B" w:themeColor="text1" w:themeTint="E6"/>
              </w:rPr>
              <w:t>Materials and assessments are free from bias, inclusive and non-discriminatory, and offered in a way that ensures all students have the opportunity to achieve success in the program of study.</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line="288" w:lineRule="auto"/>
              <w:rPr>
                <w:rFonts w:eastAsia="Arial" w:cs="Times New Roman"/>
                <w:color w:val="3B3B3B"/>
              </w:rPr>
            </w:pPr>
          </w:p>
        </w:tc>
      </w:tr>
      <w:tr w:rsidR="00FE7526" w:rsidRPr="00647901" w:rsidTr="0009565A">
        <w:trPr>
          <w:trHeight w:val="80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575C4F" w:rsidRDefault="00FE7526" w:rsidP="00FE7526">
            <w:pPr>
              <w:pStyle w:val="ListParagraph"/>
              <w:widowControl w:val="0"/>
              <w:numPr>
                <w:ilvl w:val="0"/>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Contains guidance to support differentiated and culturally responsive (i.e., purposefully represents diverse cultures, linguistic backgrounds, learning styles and interests) instruction in the classroom so that every student’s need are addressed by including: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Suggestions for how to promote equitable instruction by making connections to culture, home, neighborhood, and community as appropriate.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 xml:space="preserve">Appropriate scaffolding, interventions, and supports, including integrated and appropriate reading, writing, listening, and speaking alternatives (e.g., translations, picture support, graphic </w:t>
            </w:r>
            <w:r w:rsidRPr="00575C4F">
              <w:rPr>
                <w:rFonts w:eastAsia="Arial" w:cs="Arial"/>
                <w:color w:val="3B3B3B" w:themeColor="text1" w:themeTint="E6"/>
              </w:rPr>
              <w:lastRenderedPageBreak/>
              <w:t xml:space="preserve">organizers) that neither sacrifice content nor avoid language development for English language learners, special needs, or below grade level readers. </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Digital and print resources that provide various levels of readability.</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Modifications and extensions for all students, including those performing above their grade level, to deepen understanding of the content.</w:t>
            </w:r>
          </w:p>
          <w:p w:rsidR="00FE7526" w:rsidRPr="00575C4F" w:rsidRDefault="00FE7526" w:rsidP="00FE7526">
            <w:pPr>
              <w:pStyle w:val="ListParagraph"/>
              <w:widowControl w:val="0"/>
              <w:numPr>
                <w:ilvl w:val="1"/>
                <w:numId w:val="34"/>
              </w:numPr>
              <w:autoSpaceDE w:val="0"/>
              <w:autoSpaceDN w:val="0"/>
              <w:spacing w:after="160" w:line="240" w:lineRule="auto"/>
              <w:rPr>
                <w:rFonts w:eastAsia="Arial" w:cs="Arial"/>
                <w:color w:val="3B3B3B" w:themeColor="text1" w:themeTint="E6"/>
              </w:rPr>
            </w:pPr>
            <w:r w:rsidRPr="00575C4F">
              <w:rPr>
                <w:rFonts w:eastAsia="Arial" w:cs="Arial"/>
                <w:color w:val="3B3B3B" w:themeColor="text1" w:themeTint="E6"/>
              </w:rPr>
              <w:t>Materials in multiple language formats.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647901" w:rsidRDefault="00FE7526" w:rsidP="003411D8">
            <w:pPr>
              <w:spacing w:after="0"/>
              <w:rPr>
                <w:rFonts w:eastAsia="Arial" w:cs="Times New Roman"/>
                <w:color w:val="3B3B3B"/>
              </w:rPr>
            </w:pPr>
          </w:p>
        </w:tc>
      </w:tr>
    </w:tbl>
    <w:p w:rsidR="00FE7526" w:rsidRDefault="00FE7526" w:rsidP="00FE7526"/>
    <w:p w:rsidR="00FE7526" w:rsidRPr="002D3FFF" w:rsidRDefault="00FE7526" w:rsidP="00FE7526">
      <w:pPr>
        <w:keepNext/>
        <w:keepLines/>
        <w:spacing w:before="360" w:after="120"/>
        <w:outlineLvl w:val="1"/>
        <w:rPr>
          <w:rFonts w:eastAsia="Arial"/>
          <w:bCs/>
          <w:color w:val="2B63AC"/>
          <w:sz w:val="28"/>
        </w:rPr>
      </w:pPr>
      <w:r w:rsidRPr="002D3FFF">
        <w:rPr>
          <w:rFonts w:eastAsia="Arial"/>
          <w:bCs/>
          <w:color w:val="2B63AC"/>
          <w:sz w:val="28"/>
        </w:rPr>
        <w:t xml:space="preserve">Student Focus: </w:t>
      </w:r>
    </w:p>
    <w:tbl>
      <w:tblPr>
        <w:tblStyle w:val="ProposalTable2"/>
        <w:tblW w:w="5000" w:type="pct"/>
        <w:tblLook w:val="04A0" w:firstRow="1" w:lastRow="0" w:firstColumn="1" w:lastColumn="0" w:noHBand="0" w:noVBand="1"/>
        <w:tblDescription w:val="Table of student focus standards"/>
      </w:tblPr>
      <w:tblGrid>
        <w:gridCol w:w="4402"/>
        <w:gridCol w:w="4948"/>
      </w:tblGrid>
      <w:tr w:rsidR="00FE7526" w:rsidRPr="002D3FFF" w:rsidTr="0009565A">
        <w:trPr>
          <w:cnfStyle w:val="100000000000" w:firstRow="1" w:lastRow="0" w:firstColumn="0" w:lastColumn="0" w:oddVBand="0" w:evenVBand="0" w:oddHBand="0" w:evenHBand="0" w:firstRowFirstColumn="0" w:firstRowLastColumn="0" w:lastRowFirstColumn="0" w:lastRowLastColumn="0"/>
          <w:trHeight w:val="1108"/>
          <w:tblHeader/>
        </w:trPr>
        <w:tc>
          <w:tcPr>
            <w:tcW w:w="2354"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Standards</w:t>
            </w:r>
          </w:p>
        </w:tc>
        <w:tc>
          <w:tcPr>
            <w:tcW w:w="2646" w:type="pct"/>
            <w:tcBorders>
              <w:top w:val="single" w:sz="4" w:space="0" w:color="auto"/>
              <w:left w:val="single" w:sz="4" w:space="0" w:color="auto"/>
              <w:bottom w:val="single" w:sz="4" w:space="0" w:color="auto"/>
              <w:right w:val="single" w:sz="4" w:space="0" w:color="auto"/>
            </w:tcBorders>
            <w:shd w:val="clear" w:color="auto" w:fill="BFD4EF"/>
          </w:tcPr>
          <w:p w:rsidR="00FE7526" w:rsidRPr="002D3FFF" w:rsidRDefault="00FE7526" w:rsidP="003411D8">
            <w:pPr>
              <w:spacing w:after="180" w:line="288" w:lineRule="auto"/>
              <w:rPr>
                <w:rFonts w:eastAsia="Arial" w:cs="Times New Roman"/>
                <w:color w:val="3B3B3B"/>
              </w:rPr>
            </w:pPr>
            <w:r w:rsidRPr="002D3FFF">
              <w:rPr>
                <w:rFonts w:eastAsia="Arial" w:cs="Times New Roman"/>
                <w:color w:val="3B3B3B"/>
              </w:rPr>
              <w:t>Justification: Provide examples from materials as evidence to support each response for this section. Provide descriptions, not just page numbers.</w:t>
            </w:r>
          </w:p>
        </w:tc>
      </w:tr>
      <w:tr w:rsidR="00FE7526" w:rsidRPr="002D3FFF" w:rsidTr="0009565A">
        <w:trPr>
          <w:trHeight w:val="2492"/>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575C4F">
              <w:rPr>
                <w:rFonts w:eastAsia="Arial" w:cs="Arial"/>
              </w:rPr>
              <w:t>The material supports the sequential and cumulative development of foundational skills and progresses in specificity to build students’ depth of knowledge and skills. Those skills are necessary for a student’s independent comprehension of grade-level complex texts and mastery of tasks called for by the standards.</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727"/>
        </w:trPr>
        <w:tc>
          <w:tcPr>
            <w:tcW w:w="2354" w:type="pct"/>
            <w:tcBorders>
              <w:top w:val="single" w:sz="4" w:space="0" w:color="auto"/>
              <w:left w:val="single" w:sz="4" w:space="0" w:color="417FD0"/>
              <w:bottom w:val="single" w:sz="4" w:space="0" w:color="417FD0"/>
              <w:right w:val="single" w:sz="4" w:space="0" w:color="417FD0"/>
            </w:tcBorders>
            <w:shd w:val="clear" w:color="auto" w:fill="auto"/>
          </w:tcPr>
          <w:p w:rsidR="00FE7526" w:rsidRPr="00575C4F" w:rsidRDefault="00FE7526" w:rsidP="00FE7526">
            <w:pPr>
              <w:widowControl w:val="0"/>
              <w:numPr>
                <w:ilvl w:val="0"/>
                <w:numId w:val="38"/>
              </w:numPr>
              <w:autoSpaceDE w:val="0"/>
              <w:autoSpaceDN w:val="0"/>
              <w:spacing w:after="160"/>
              <w:rPr>
                <w:rFonts w:eastAsia="Arial" w:cs="Arial"/>
              </w:rPr>
            </w:pPr>
            <w:r w:rsidRPr="00575C4F">
              <w:rPr>
                <w:rFonts w:eastAsia="Arial" w:cs="Arial"/>
              </w:rPr>
              <w:lastRenderedPageBreak/>
              <w:t>Content and standards within the program of study are non-duplicative and vertically aligned to prepare students to transition seamlessly to the next level of education.</w:t>
            </w:r>
          </w:p>
        </w:tc>
        <w:tc>
          <w:tcPr>
            <w:tcW w:w="2646" w:type="pct"/>
            <w:tcBorders>
              <w:top w:val="single" w:sz="4" w:space="0" w:color="auto"/>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rPr>
                <w:rFonts w:eastAsia="Arial" w:cs="Times New Roman"/>
                <w:color w:val="3B3B3B"/>
              </w:rPr>
            </w:pPr>
          </w:p>
        </w:tc>
      </w:tr>
      <w:tr w:rsidR="00FE7526" w:rsidRPr="002D3FFF" w:rsidTr="0009565A">
        <w:trPr>
          <w:trHeight w:val="70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FE7526">
            <w:pPr>
              <w:widowControl w:val="0"/>
              <w:numPr>
                <w:ilvl w:val="0"/>
                <w:numId w:val="38"/>
              </w:numPr>
              <w:autoSpaceDE w:val="0"/>
              <w:autoSpaceDN w:val="0"/>
              <w:spacing w:after="160"/>
              <w:rPr>
                <w:rFonts w:eastAsia="Arial" w:cs="Arial"/>
              </w:rPr>
            </w:pPr>
            <w:r w:rsidRPr="002D3FFF">
              <w:rPr>
                <w:rFonts w:eastAsia="Arial" w:cs="Arial"/>
              </w:rPr>
              <w:t>The material provides many and varied opportunities for students to work with each standard within the grade level.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44"/>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120" w:line="240" w:lineRule="auto"/>
              <w:rPr>
                <w:rFonts w:eastAsia="Arial" w:cs="Times New Roman"/>
              </w:rPr>
            </w:pPr>
            <w:r w:rsidRPr="00575C4F">
              <w:rPr>
                <w:rFonts w:eastAsia="Arial" w:cs="Times New Roman"/>
              </w:rPr>
              <w:t>The material cross-refers and integrates other content areas.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before="240" w:after="0" w:line="240" w:lineRule="auto"/>
              <w:rPr>
                <w:rFonts w:eastAsia="Arial" w:cs="Times New Roman"/>
              </w:rPr>
            </w:pPr>
            <w:r w:rsidRPr="00575C4F">
              <w:rPr>
                <w:rFonts w:eastAsia="Arial" w:cs="Times New Roman"/>
              </w:rPr>
              <w:t>The material has a balance of text types and lengths that encourage close, in-depth reading and rereading, analysis, comparison, and synthesis of texts.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sufficient supplementary activities or assignments that are appropriately integrated into the text.</w:t>
            </w:r>
          </w:p>
        </w:tc>
        <w:tc>
          <w:tcPr>
            <w:tcW w:w="2646" w:type="pct"/>
            <w:tcBorders>
              <w:top w:val="single" w:sz="4" w:space="0" w:color="417FD0"/>
              <w:left w:val="single" w:sz="4" w:space="0" w:color="417FD0"/>
              <w:bottom w:val="single" w:sz="4" w:space="0" w:color="417FD0" w:themeColor="text2" w:themeTint="99"/>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288"/>
        </w:trPr>
        <w:tc>
          <w:tcPr>
            <w:tcW w:w="2354"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develop problem-solving skills and foster synthesis and inquiry at both an individual and group level.</w:t>
            </w:r>
          </w:p>
        </w:tc>
        <w:tc>
          <w:tcPr>
            <w:tcW w:w="2646" w:type="pct"/>
            <w:tcBorders>
              <w:top w:val="single" w:sz="4" w:space="0" w:color="417FD0" w:themeColor="text2" w:themeTint="99"/>
              <w:left w:val="single" w:sz="4" w:space="0" w:color="417FD0" w:themeColor="text2" w:themeTint="99"/>
              <w:bottom w:val="single" w:sz="4" w:space="0" w:color="417FD0" w:themeColor="text2" w:themeTint="99"/>
              <w:right w:val="single" w:sz="4" w:space="0" w:color="417FD0" w:themeColor="text2" w:themeTint="99"/>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088"/>
        </w:trPr>
        <w:tc>
          <w:tcPr>
            <w:tcW w:w="2354"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has activities and assignments that reflect varied learning styles of students.</w:t>
            </w:r>
          </w:p>
        </w:tc>
        <w:tc>
          <w:tcPr>
            <w:tcW w:w="2646" w:type="pct"/>
            <w:tcBorders>
              <w:top w:val="single" w:sz="4" w:space="0" w:color="417FD0" w:themeColor="text2" w:themeTint="99"/>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980"/>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t>The material includes appropriate instructional strategies.</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r w:rsidR="00FE7526" w:rsidRPr="002D3FFF" w:rsidTr="0009565A">
        <w:trPr>
          <w:trHeight w:val="1873"/>
        </w:trPr>
        <w:tc>
          <w:tcPr>
            <w:tcW w:w="2354"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38"/>
              </w:numPr>
              <w:spacing w:after="0" w:line="240" w:lineRule="auto"/>
              <w:rPr>
                <w:rFonts w:eastAsia="Arial" w:cs="Times New Roman"/>
              </w:rPr>
            </w:pPr>
            <w:r w:rsidRPr="00575C4F">
              <w:rPr>
                <w:rFonts w:eastAsia="Arial" w:cs="Times New Roman"/>
              </w:rPr>
              <w:lastRenderedPageBreak/>
              <w:t>Project-based learning and related instructional approaches, such as problem-based, inquiry-based and challenge-based learning, are fully integrated into the material.</w:t>
            </w:r>
          </w:p>
        </w:tc>
        <w:tc>
          <w:tcPr>
            <w:tcW w:w="2646" w:type="pct"/>
            <w:tcBorders>
              <w:top w:val="single" w:sz="4" w:space="0" w:color="417FD0"/>
              <w:left w:val="single" w:sz="4" w:space="0" w:color="417FD0"/>
              <w:bottom w:val="single" w:sz="4" w:space="0" w:color="417FD0"/>
              <w:right w:val="single" w:sz="4" w:space="0" w:color="417FD0"/>
            </w:tcBorders>
            <w:shd w:val="clear" w:color="auto" w:fill="auto"/>
          </w:tcPr>
          <w:p w:rsidR="00FE7526" w:rsidRPr="002D3FFF" w:rsidRDefault="00FE7526" w:rsidP="003411D8">
            <w:pPr>
              <w:spacing w:after="0" w:line="288" w:lineRule="auto"/>
              <w:rPr>
                <w:rFonts w:eastAsia="Arial" w:cs="Times New Roman"/>
                <w:color w:val="3B3B3B"/>
              </w:rPr>
            </w:pPr>
          </w:p>
        </w:tc>
      </w:tr>
    </w:tbl>
    <w:p w:rsidR="00FE7526" w:rsidRDefault="00FE7526" w:rsidP="00FE7526"/>
    <w:p w:rsidR="00FE7526" w:rsidRPr="00894A8F" w:rsidRDefault="00FE7526" w:rsidP="00FE7526">
      <w:pPr>
        <w:keepNext/>
        <w:keepLines/>
        <w:spacing w:before="360" w:after="120"/>
        <w:outlineLvl w:val="1"/>
        <w:rPr>
          <w:rFonts w:eastAsia="Arial"/>
          <w:bCs/>
          <w:color w:val="2B63AC"/>
          <w:sz w:val="28"/>
        </w:rPr>
      </w:pPr>
      <w:r w:rsidRPr="00894A8F">
        <w:rPr>
          <w:rFonts w:eastAsia="Arial"/>
          <w:bCs/>
          <w:color w:val="2B63AC"/>
          <w:sz w:val="28"/>
        </w:rPr>
        <w:t xml:space="preserve">Pedagogical Approach: </w:t>
      </w:r>
    </w:p>
    <w:tbl>
      <w:tblPr>
        <w:tblStyle w:val="ProposalTable11"/>
        <w:tblW w:w="5000" w:type="pct"/>
        <w:tblLook w:val="04A0" w:firstRow="1" w:lastRow="0" w:firstColumn="1" w:lastColumn="0" w:noHBand="0" w:noVBand="1"/>
        <w:tblDescription w:val="Table of pedagogical approach standards"/>
      </w:tblPr>
      <w:tblGrid>
        <w:gridCol w:w="4404"/>
        <w:gridCol w:w="4946"/>
      </w:tblGrid>
      <w:tr w:rsidR="00FE7526" w:rsidRPr="00894A8F"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894A8F" w:rsidRDefault="00FE7526" w:rsidP="003411D8">
            <w:pPr>
              <w:spacing w:after="180" w:line="288" w:lineRule="auto"/>
              <w:rPr>
                <w:rFonts w:eastAsia="Arial" w:cs="Times New Roman"/>
                <w:color w:val="3B3B3B"/>
              </w:rPr>
            </w:pPr>
            <w:r w:rsidRPr="00894A8F">
              <w:rPr>
                <w:rFonts w:eastAsia="Arial" w:cs="Times New Roman"/>
                <w:color w:val="3B3B3B"/>
              </w:rPr>
              <w:t>Justification: Provide examples from materials as evidence to support each response for this section. Provide descriptions, not just page numbers.</w:t>
            </w:r>
          </w:p>
        </w:tc>
      </w:tr>
      <w:tr w:rsidR="00FE7526" w:rsidRPr="00894A8F"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120" w:line="240" w:lineRule="auto"/>
              <w:rPr>
                <w:rFonts w:eastAsia="Arial" w:cs="Arial"/>
              </w:rPr>
            </w:pPr>
            <w:r w:rsidRPr="00E967D4">
              <w:rPr>
                <w:rFonts w:eastAsia="Arial" w:cs="Arial"/>
              </w:rPr>
              <w:t xml:space="preserve">Provides guidance for teachers throughout for how learning experiences build on each other to support students in developing </w:t>
            </w:r>
            <w:r>
              <w:rPr>
                <w:rFonts w:eastAsia="Arial" w:cs="Arial"/>
              </w:rPr>
              <w:t>a deep</w:t>
            </w:r>
            <w:r w:rsidRPr="00E967D4">
              <w:rPr>
                <w:rFonts w:eastAsia="Arial" w:cs="Arial"/>
              </w:rPr>
              <w:t xml:space="preserve"> understanding of the content.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E967D4">
              <w:rPr>
                <w:rFonts w:eastAsia="Arial" w:cs="Arial"/>
              </w:rPr>
              <w:t xml:space="preserve">Provides scaffolded supports for teachers to facilitate learning of the content so that students are increasingly responsible for making sense of the content.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5"/>
              </w:numPr>
              <w:autoSpaceDE w:val="0"/>
              <w:autoSpaceDN w:val="0"/>
              <w:spacing w:after="0" w:line="240" w:lineRule="auto"/>
              <w:rPr>
                <w:rFonts w:eastAsia="Arial" w:cs="Arial"/>
              </w:rPr>
            </w:pPr>
            <w:r w:rsidRPr="00575C4F">
              <w:rPr>
                <w:rFonts w:eastAsia="Arial" w:cs="Arial"/>
              </w:rPr>
              <w:t>The material provides opportunities for supporting English language learners to regularly and actively participate with grade-level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E967D4">
              <w:rPr>
                <w:rFonts w:eastAsia="Arial" w:cs="Times New Roman"/>
              </w:rPr>
              <w:lastRenderedPageBreak/>
              <w:t>The material gives clear and concise instruction to teachers and students.  It is easy to navigate and understand.</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appropriate academic and content-specific vocabulary in the context of the learning experience that is accessible, introduced, reinforced, reviewed, and augmented with visual representations when appropriate.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0" w:line="240" w:lineRule="auto"/>
              <w:rPr>
                <w:rFonts w:eastAsia="Arial" w:cs="Times New Roman"/>
              </w:rPr>
            </w:pPr>
            <w:r w:rsidRPr="00575C4F">
              <w:rPr>
                <w:rFonts w:eastAsia="Arial" w:cs="Times New Roman"/>
              </w:rPr>
              <w:t>Allows teachers to access, revise, and print form digital resources (e.g., readings, labs, assessments, rubrics).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CF6F65">
              <w:rPr>
                <w:rFonts w:eastAsia="Arial" w:cs="Times New Roman"/>
              </w:rPr>
              <w:t xml:space="preserve">Uses varied modes (selected, constructed, project-based, extended response, and performance tasks) of instruction-embedded pre-, formative, summative, peer, and, self-assessment measures of learning.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60" w:line="240" w:lineRule="auto"/>
              <w:rPr>
                <w:rFonts w:eastAsia="Arial" w:cs="Times New Roman"/>
              </w:rPr>
            </w:pPr>
            <w:r w:rsidRPr="00E967D4">
              <w:rPr>
                <w:rFonts w:eastAsia="Arial" w:cs="Times New Roman"/>
              </w:rPr>
              <w:t xml:space="preserve">Includes editable and aligned rubrics, scoring guidelines, and exemplars that provide guidance for assessing student performance and to support teachers in planning instruction and providing ongoing feedback to students.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r w:rsidR="00FE7526" w:rsidRPr="00894A8F" w:rsidTr="0009565A">
        <w:trPr>
          <w:trHeight w:val="620"/>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5"/>
              </w:numPr>
              <w:spacing w:after="120" w:line="240" w:lineRule="auto"/>
              <w:rPr>
                <w:rFonts w:eastAsia="Arial" w:cs="Times New Roman"/>
              </w:rPr>
            </w:pPr>
            <w:r w:rsidRPr="00E967D4">
              <w:rPr>
                <w:rFonts w:eastAsia="Arial" w:cs="Times New Roman"/>
              </w:rPr>
              <w:t xml:space="preserve">Provides multiple opportunities for students to demonstrate and receive feedback on performance </w:t>
            </w:r>
            <w:r w:rsidRPr="00E967D4">
              <w:rPr>
                <w:rFonts w:eastAsia="Arial" w:cs="Times New Roman"/>
              </w:rPr>
              <w:lastRenderedPageBreak/>
              <w:t xml:space="preserve">of practices connected with their understanding of concepts. </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894A8F" w:rsidRDefault="00FE7526" w:rsidP="003411D8">
            <w:pPr>
              <w:spacing w:after="0" w:line="288" w:lineRule="auto"/>
              <w:rPr>
                <w:rFonts w:eastAsia="Arial" w:cs="Times New Roman"/>
                <w:color w:val="3B3B3B"/>
              </w:rPr>
            </w:pPr>
          </w:p>
        </w:tc>
      </w:tr>
    </w:tbl>
    <w:p w:rsidR="00FE7526" w:rsidRDefault="00FE7526" w:rsidP="00FE7526"/>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Presentation and Design:</w:t>
      </w:r>
    </w:p>
    <w:tbl>
      <w:tblPr>
        <w:tblStyle w:val="ProposalTable111"/>
        <w:tblW w:w="5000" w:type="pct"/>
        <w:tblLook w:val="04A0" w:firstRow="1" w:lastRow="0" w:firstColumn="1" w:lastColumn="0" w:noHBand="0" w:noVBand="1"/>
        <w:tblDescription w:val="Table of presentation and design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417FD0"/>
              <w:left w:val="single" w:sz="4" w:space="0" w:color="417FD0"/>
              <w:bottom w:val="single" w:sz="4" w:space="0" w:color="417FD0"/>
              <w:right w:val="single" w:sz="4" w:space="0" w:color="417FD0"/>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98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The material has an aesthetically appealing appearance.</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auto"/>
              <w:right w:val="single" w:sz="4" w:space="0" w:color="417FD0"/>
            </w:tcBorders>
            <w:shd w:val="clear" w:color="auto" w:fill="auto"/>
          </w:tcPr>
          <w:p w:rsidR="00FE7526" w:rsidRPr="00E967D4" w:rsidRDefault="00FE7526" w:rsidP="00FE7526">
            <w:pPr>
              <w:pStyle w:val="ListParagraph"/>
              <w:widowControl w:val="0"/>
              <w:numPr>
                <w:ilvl w:val="0"/>
                <w:numId w:val="46"/>
              </w:numPr>
              <w:autoSpaceDE w:val="0"/>
              <w:autoSpaceDN w:val="0"/>
              <w:spacing w:after="0" w:line="240" w:lineRule="auto"/>
              <w:rPr>
                <w:rFonts w:eastAsia="Arial" w:cs="Arial"/>
              </w:rPr>
            </w:pPr>
            <w:r w:rsidRPr="00E967D4">
              <w:rPr>
                <w:rFonts w:eastAsia="Arial" w:cs="Arial"/>
              </w:rPr>
              <w:t xml:space="preserve">Digital and print materials are consistently formatted, visually focused, and uncluttered for efficient use. </w:t>
            </w:r>
          </w:p>
        </w:tc>
        <w:tc>
          <w:tcPr>
            <w:tcW w:w="2645" w:type="pct"/>
            <w:tcBorders>
              <w:top w:val="single" w:sz="4" w:space="0" w:color="417FD0"/>
              <w:left w:val="single" w:sz="4" w:space="0" w:color="417FD0"/>
              <w:bottom w:val="single" w:sz="4" w:space="0" w:color="auto"/>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auto"/>
              <w:bottom w:val="single" w:sz="4" w:space="0" w:color="auto"/>
              <w:right w:val="single" w:sz="4" w:space="0" w:color="auto"/>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material has a reasonable and appropriate balance between text and illustration. The material has grade-appropriate font size.</w:t>
            </w:r>
          </w:p>
        </w:tc>
        <w:tc>
          <w:tcPr>
            <w:tcW w:w="2645" w:type="pct"/>
            <w:tcBorders>
              <w:top w:val="single" w:sz="4" w:space="0" w:color="auto"/>
              <w:left w:val="single" w:sz="4" w:space="0" w:color="auto"/>
              <w:bottom w:val="single" w:sz="4" w:space="0" w:color="auto"/>
              <w:right w:val="single" w:sz="4" w:space="0" w:color="auto"/>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The illustrations clearly cross-reference the text, are directly relevant to the content (not simply decorative), and promote thinking, discussion, and problem solving.</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6"/>
              </w:numPr>
              <w:spacing w:after="0" w:line="240" w:lineRule="auto"/>
              <w:rPr>
                <w:rFonts w:eastAsia="Arial" w:cs="Times New Roman"/>
              </w:rPr>
            </w:pPr>
            <w:r w:rsidRPr="00E967D4">
              <w:rPr>
                <w:rFonts w:eastAsia="Arial" w:cs="Times New Roman"/>
              </w:rPr>
              <w:t>Non-text content (performance clips, images, maps, globes, graphs, pictures, charts, databases, and models) are accurate and well integrated into the text.</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F31C7C" w:rsidRDefault="00FE7526" w:rsidP="00FE7526">
      <w:pPr>
        <w:rPr>
          <w:rFonts w:eastAsia="Arial"/>
          <w:color w:val="3B3B3B"/>
        </w:rPr>
      </w:pPr>
    </w:p>
    <w:p w:rsidR="00FE7526" w:rsidRPr="00F31C7C" w:rsidRDefault="00FE7526" w:rsidP="00FE7526">
      <w:pPr>
        <w:keepNext/>
        <w:keepLines/>
        <w:spacing w:before="360" w:after="120"/>
        <w:outlineLvl w:val="1"/>
        <w:rPr>
          <w:rFonts w:eastAsia="Arial"/>
          <w:bCs/>
          <w:color w:val="2B63AC"/>
          <w:sz w:val="28"/>
        </w:rPr>
      </w:pPr>
      <w:r w:rsidRPr="00F31C7C">
        <w:rPr>
          <w:rFonts w:eastAsia="Arial"/>
          <w:bCs/>
          <w:color w:val="2B63AC"/>
          <w:sz w:val="28"/>
        </w:rPr>
        <w:t>Technology:</w:t>
      </w:r>
    </w:p>
    <w:tbl>
      <w:tblPr>
        <w:tblStyle w:val="ProposalTable12"/>
        <w:tblW w:w="5000" w:type="pct"/>
        <w:tblLook w:val="04A0" w:firstRow="1" w:lastRow="0" w:firstColumn="1" w:lastColumn="0" w:noHBand="0" w:noVBand="1"/>
        <w:tblDescription w:val="Table of technology standards"/>
      </w:tblPr>
      <w:tblGrid>
        <w:gridCol w:w="4404"/>
        <w:gridCol w:w="4946"/>
      </w:tblGrid>
      <w:tr w:rsidR="00FE7526" w:rsidRPr="00F31C7C" w:rsidTr="0009565A">
        <w:trPr>
          <w:cnfStyle w:val="100000000000" w:firstRow="1" w:lastRow="0" w:firstColumn="0" w:lastColumn="0" w:oddVBand="0" w:evenVBand="0" w:oddHBand="0" w:evenHBand="0" w:firstRowFirstColumn="0" w:firstRowLastColumn="0" w:lastRowFirstColumn="0" w:lastRowLastColumn="0"/>
          <w:trHeight w:val="1119"/>
          <w:tblHeader/>
        </w:trPr>
        <w:tc>
          <w:tcPr>
            <w:tcW w:w="235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Standards</w:t>
            </w:r>
          </w:p>
        </w:tc>
        <w:tc>
          <w:tcPr>
            <w:tcW w:w="2645" w:type="pct"/>
            <w:tcBorders>
              <w:top w:val="single" w:sz="4" w:space="0" w:color="auto"/>
              <w:left w:val="single" w:sz="4" w:space="0" w:color="auto"/>
              <w:bottom w:val="single" w:sz="4" w:space="0" w:color="auto"/>
              <w:right w:val="single" w:sz="4" w:space="0" w:color="auto"/>
            </w:tcBorders>
            <w:shd w:val="clear" w:color="auto" w:fill="BFD4EF"/>
          </w:tcPr>
          <w:p w:rsidR="00FE7526" w:rsidRPr="00F31C7C" w:rsidRDefault="00FE7526" w:rsidP="003411D8">
            <w:pPr>
              <w:spacing w:after="180" w:line="288" w:lineRule="auto"/>
              <w:rPr>
                <w:rFonts w:eastAsia="Arial" w:cs="Times New Roman"/>
                <w:color w:val="3B3B3B"/>
              </w:rPr>
            </w:pPr>
            <w:r w:rsidRPr="00F31C7C">
              <w:rPr>
                <w:rFonts w:eastAsia="Arial" w:cs="Times New Roman"/>
                <w:color w:val="3B3B3B"/>
              </w:rPr>
              <w:t>Justification: Provide examples from materials as evidence to support each response for this section. Provide descriptions, not just page numbers.</w:t>
            </w:r>
          </w:p>
        </w:tc>
      </w:tr>
      <w:tr w:rsidR="00FE7526" w:rsidRPr="00F31C7C" w:rsidTr="0009565A">
        <w:trPr>
          <w:trHeight w:val="1482"/>
        </w:trPr>
        <w:tc>
          <w:tcPr>
            <w:tcW w:w="2355" w:type="pct"/>
            <w:tcBorders>
              <w:top w:val="single" w:sz="4" w:space="0" w:color="auto"/>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widowControl w:val="0"/>
              <w:numPr>
                <w:ilvl w:val="0"/>
                <w:numId w:val="47"/>
              </w:numPr>
              <w:autoSpaceDE w:val="0"/>
              <w:autoSpaceDN w:val="0"/>
              <w:spacing w:after="0" w:line="240" w:lineRule="auto"/>
              <w:rPr>
                <w:rFonts w:eastAsia="Arial" w:cs="Times New Roman"/>
                <w:color w:val="3B3B3B"/>
              </w:rPr>
            </w:pPr>
            <w:r w:rsidRPr="00E967D4">
              <w:rPr>
                <w:rFonts w:eastAsia="Arial" w:cs="Times New Roman"/>
                <w:color w:val="3B3B3B"/>
              </w:rPr>
              <w:t xml:space="preserve">Technology and digital media support, extend, and enhance learning experiences. </w:t>
            </w:r>
          </w:p>
        </w:tc>
        <w:tc>
          <w:tcPr>
            <w:tcW w:w="2645" w:type="pct"/>
            <w:tcBorders>
              <w:top w:val="single" w:sz="4" w:space="0" w:color="auto"/>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769"/>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 xml:space="preserve">The material has “platform neutral” technology (i.e., </w:t>
            </w:r>
            <w:r>
              <w:rPr>
                <w:rFonts w:eastAsia="Arial" w:cs="Times New Roman"/>
              </w:rPr>
              <w:t>cloud based</w:t>
            </w:r>
            <w:r w:rsidRPr="00E967D4">
              <w:rPr>
                <w:rFonts w:eastAsia="Arial" w:cs="Times New Roman"/>
              </w:rPr>
              <w:t>) and availability for networking.</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r w:rsidR="00FE7526" w:rsidRPr="00F31C7C" w:rsidTr="0009565A">
        <w:trPr>
          <w:trHeight w:val="1466"/>
        </w:trPr>
        <w:tc>
          <w:tcPr>
            <w:tcW w:w="2355" w:type="pct"/>
            <w:tcBorders>
              <w:top w:val="single" w:sz="4" w:space="0" w:color="417FD0"/>
              <w:left w:val="single" w:sz="4" w:space="0" w:color="417FD0"/>
              <w:bottom w:val="single" w:sz="4" w:space="0" w:color="417FD0"/>
              <w:right w:val="single" w:sz="4" w:space="0" w:color="417FD0"/>
            </w:tcBorders>
            <w:shd w:val="clear" w:color="auto" w:fill="auto"/>
          </w:tcPr>
          <w:p w:rsidR="00FE7526" w:rsidRPr="00E967D4" w:rsidRDefault="00FE7526" w:rsidP="00FE7526">
            <w:pPr>
              <w:pStyle w:val="ListParagraph"/>
              <w:numPr>
                <w:ilvl w:val="0"/>
                <w:numId w:val="47"/>
              </w:numPr>
              <w:spacing w:after="0" w:line="240" w:lineRule="auto"/>
              <w:rPr>
                <w:rFonts w:eastAsia="Arial" w:cs="Times New Roman"/>
              </w:rPr>
            </w:pPr>
            <w:r w:rsidRPr="00E967D4">
              <w:rPr>
                <w:rFonts w:eastAsia="Arial" w:cs="Times New Roman"/>
              </w:rPr>
              <w:t>The material has a user-friendly and interactive interface allowing the user to control (shift among activities).</w:t>
            </w:r>
          </w:p>
        </w:tc>
        <w:tc>
          <w:tcPr>
            <w:tcW w:w="2645" w:type="pct"/>
            <w:tcBorders>
              <w:top w:val="single" w:sz="4" w:space="0" w:color="417FD0"/>
              <w:left w:val="single" w:sz="4" w:space="0" w:color="417FD0"/>
              <w:bottom w:val="single" w:sz="4" w:space="0" w:color="417FD0"/>
              <w:right w:val="single" w:sz="4" w:space="0" w:color="417FD0"/>
            </w:tcBorders>
            <w:shd w:val="clear" w:color="auto" w:fill="auto"/>
          </w:tcPr>
          <w:p w:rsidR="00FE7526" w:rsidRPr="00F31C7C" w:rsidRDefault="00FE7526" w:rsidP="003411D8">
            <w:pPr>
              <w:spacing w:after="0" w:line="288" w:lineRule="auto"/>
              <w:rPr>
                <w:rFonts w:eastAsia="Arial" w:cs="Times New Roman"/>
                <w:color w:val="3B3B3B"/>
              </w:rPr>
            </w:pPr>
          </w:p>
        </w:tc>
      </w:tr>
    </w:tbl>
    <w:p w:rsidR="00FE7526" w:rsidRPr="00BE25AF" w:rsidRDefault="00FE7526" w:rsidP="00FE7526">
      <w:pPr>
        <w:pStyle w:val="Contact"/>
        <w:spacing w:line="240" w:lineRule="auto"/>
      </w:pPr>
      <w:r>
        <w:t>F</w:t>
      </w:r>
      <w:r w:rsidRPr="00BE25AF">
        <w:t>or Questions Contact</w:t>
      </w:r>
    </w:p>
    <w:bookmarkEnd w:id="0"/>
    <w:p w:rsidR="00FE7526" w:rsidRDefault="00FE7526" w:rsidP="00FE7526">
      <w:pPr>
        <w:spacing w:after="0" w:line="240" w:lineRule="auto"/>
      </w:pPr>
      <w:r>
        <w:t xml:space="preserve">Content &amp; Curriculum </w:t>
      </w:r>
    </w:p>
    <w:p w:rsidR="00FE7526" w:rsidRDefault="00FE7526" w:rsidP="00FE7526">
      <w:pPr>
        <w:spacing w:after="0" w:line="240" w:lineRule="auto"/>
      </w:pPr>
      <w:r>
        <w:t>Idaho State Department of Education</w:t>
      </w:r>
    </w:p>
    <w:p w:rsidR="00FE7526" w:rsidRDefault="00FE7526" w:rsidP="00FE7526">
      <w:pPr>
        <w:spacing w:after="0" w:line="240" w:lineRule="auto"/>
      </w:pPr>
      <w:r>
        <w:t>650 W State Street, Boise, ID 83702</w:t>
      </w:r>
    </w:p>
    <w:p w:rsidR="00FE7526" w:rsidRPr="009255D7" w:rsidRDefault="00FE7526" w:rsidP="00FE7526">
      <w:pPr>
        <w:spacing w:after="0" w:line="240" w:lineRule="auto"/>
      </w:pPr>
      <w:r>
        <w:t xml:space="preserve">208 332 6800 | </w:t>
      </w:r>
      <w:hyperlink r:id="rId9" w:tooltip="Idaho State Department of Educatin" w:history="1">
        <w:r w:rsidR="000162C8">
          <w:rPr>
            <w:rStyle w:val="Hyperlink"/>
          </w:rPr>
          <w:t>www.sde.idaho.gov</w:t>
        </w:r>
      </w:hyperlink>
      <w:r>
        <w:t xml:space="preserve"> </w:t>
      </w:r>
    </w:p>
    <w:p w:rsidR="00904A84" w:rsidRPr="00904A84" w:rsidRDefault="00904A84" w:rsidP="00EE766D">
      <w:pPr>
        <w:spacing w:after="0" w:line="240" w:lineRule="auto"/>
      </w:pPr>
    </w:p>
    <w:sectPr w:rsidR="00904A84" w:rsidRPr="00904A84" w:rsidSect="00B325E2">
      <w:footerReference w:type="default" r:id="rId10"/>
      <w:headerReference w:type="first" r:id="rId11"/>
      <w:footerReference w:type="first" r:id="rId12"/>
      <w:pgSz w:w="12240" w:h="15840" w:code="1"/>
      <w:pgMar w:top="1440" w:right="1440" w:bottom="99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069B" w:rsidRDefault="00BD069B">
      <w:pPr>
        <w:spacing w:after="0" w:line="240" w:lineRule="auto"/>
      </w:pPr>
      <w:r>
        <w:separator/>
      </w:r>
    </w:p>
  </w:endnote>
  <w:endnote w:type="continuationSeparator" w:id="0">
    <w:p w:rsidR="00BD069B" w:rsidRDefault="00BD06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Open Sans">
    <w:altName w:val="Tahoma"/>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SemiBold">
    <w:altName w:val="Segoe UI Semibold"/>
    <w:charset w:val="00"/>
    <w:family w:val="swiss"/>
    <w:pitch w:val="variable"/>
    <w:sig w:usb0="E00002EF" w:usb1="4000205B" w:usb2="00000028" w:usb3="00000000" w:csb0="0000019F" w:csb1="00000000"/>
  </w:font>
  <w:font w:name="Open Sans ExtraBold">
    <w:altName w:val="Segoe UI Semibold"/>
    <w:charset w:val="00"/>
    <w:family w:val="swiss"/>
    <w:pitch w:val="variable"/>
    <w:sig w:usb0="E00002EF" w:usb1="4000205B" w:usb2="00000028" w:usb3="00000000" w:csb0="0000019F" w:csb1="00000000"/>
  </w:font>
  <w:font w:name="Merriweather">
    <w:altName w:val="Cambria Math"/>
    <w:charset w:val="00"/>
    <w:family w:val="auto"/>
    <w:pitch w:val="variable"/>
    <w:sig w:usb0="20000207" w:usb1="00000000"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D550CF">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E049E">
      <w:rPr>
        <w:rFonts w:ascii="Calibri" w:hAnsi="Calibri" w:cs="Open Sans"/>
        <w:color w:val="5C5C5C" w:themeColor="text1" w:themeTint="BF"/>
      </w:rPr>
      <w:t>02</w:t>
    </w:r>
    <w:r>
      <w:rPr>
        <w:rFonts w:ascii="Calibri" w:hAnsi="Calibri" w:cs="Open Sans"/>
        <w:color w:val="5C5C5C" w:themeColor="text1" w:themeTint="BF"/>
      </w:rPr>
      <w:t>/</w:t>
    </w:r>
    <w:r w:rsidR="00EE049E">
      <w:rPr>
        <w:rFonts w:ascii="Calibri" w:hAnsi="Calibri" w:cs="Open Sans"/>
        <w:color w:val="5C5C5C" w:themeColor="text1" w:themeTint="BF"/>
      </w:rPr>
      <w:t>04</w:t>
    </w:r>
    <w:r>
      <w:rPr>
        <w:rFonts w:ascii="Calibri" w:hAnsi="Calibri" w:cs="Open Sans"/>
        <w:color w:val="5C5C5C" w:themeColor="text1" w:themeTint="BF"/>
      </w:rPr>
      <w:t>/20</w:t>
    </w:r>
    <w:r w:rsidR="00EE049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sidRPr="00F5752F">
      <w:rPr>
        <w:rFonts w:ascii="Calibri" w:hAnsi="Calibri" w:cs="Open Sans SemiBold"/>
        <w:color w:val="112845" w:themeColor="text2" w:themeShade="BF"/>
      </w:rPr>
      <w:t xml:space="preserve"> </w:t>
    </w:r>
    <w:r>
      <w:rPr>
        <w:rFonts w:ascii="Calibri" w:hAnsi="Calibri" w:cs="Open Sans SemiBold"/>
        <w:color w:val="112845" w:themeColor="text2" w:themeShade="BF"/>
      </w:rPr>
      <w:t xml:space="preserve">FACS&amp;HR Culinary Arts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B147BC">
      <w:rPr>
        <w:rFonts w:ascii="Calibri" w:hAnsi="Calibri" w:cs="Open Sans SemiBold"/>
        <w:color w:val="112845" w:themeColor="text2" w:themeShade="BF"/>
      </w:rPr>
      <w:t>6</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D96187" w:rsidRDefault="00BD069B" w:rsidP="00D96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Pr="00132C9E" w:rsidRDefault="00BD069B" w:rsidP="006B5881">
    <w:pPr>
      <w:pStyle w:val="Footer"/>
      <w:pBdr>
        <w:top w:val="single" w:sz="4" w:space="1" w:color="5C5C5C" w:themeColor="text1" w:themeTint="BF"/>
      </w:pBdr>
      <w:rPr>
        <w:rFonts w:ascii="Calibri" w:hAnsi="Calibri"/>
        <w:color w:val="5C5C5C" w:themeColor="text1" w:themeTint="BF"/>
      </w:rPr>
    </w:pPr>
    <w:r w:rsidRPr="006B5881">
      <w:rPr>
        <w:rFonts w:ascii="Calibri" w:hAnsi="Calibri" w:cs="Open Sans"/>
        <w:caps/>
        <w:color w:val="5C5C5C" w:themeColor="text1" w:themeTint="BF"/>
      </w:rPr>
      <w:t>CREATED</w:t>
    </w:r>
    <w:r w:rsidRPr="00132C9E">
      <w:rPr>
        <w:rFonts w:ascii="Calibri" w:hAnsi="Calibri" w:cs="Open Sans"/>
        <w:color w:val="5C5C5C" w:themeColor="text1" w:themeTint="BF"/>
      </w:rPr>
      <w:t xml:space="preserve"> </w:t>
    </w:r>
    <w:r w:rsidR="00EE049E">
      <w:rPr>
        <w:rFonts w:ascii="Calibri" w:hAnsi="Calibri" w:cs="Open Sans"/>
        <w:color w:val="5C5C5C" w:themeColor="text1" w:themeTint="BF"/>
      </w:rPr>
      <w:t>02</w:t>
    </w:r>
    <w:r>
      <w:rPr>
        <w:rFonts w:ascii="Calibri" w:hAnsi="Calibri" w:cs="Open Sans"/>
        <w:color w:val="5C5C5C" w:themeColor="text1" w:themeTint="BF"/>
      </w:rPr>
      <w:t>/</w:t>
    </w:r>
    <w:r w:rsidR="00EE049E">
      <w:rPr>
        <w:rFonts w:ascii="Calibri" w:hAnsi="Calibri" w:cs="Open Sans"/>
        <w:color w:val="5C5C5C" w:themeColor="text1" w:themeTint="BF"/>
      </w:rPr>
      <w:t>04</w:t>
    </w:r>
    <w:r>
      <w:rPr>
        <w:rFonts w:ascii="Calibri" w:hAnsi="Calibri" w:cs="Open Sans"/>
        <w:color w:val="5C5C5C" w:themeColor="text1" w:themeTint="BF"/>
      </w:rPr>
      <w:t>/20</w:t>
    </w:r>
    <w:r w:rsidR="00EE049E">
      <w:rPr>
        <w:rFonts w:ascii="Calibri" w:hAnsi="Calibri" w:cs="Open Sans"/>
        <w:color w:val="5C5C5C" w:themeColor="text1" w:themeTint="BF"/>
      </w:rPr>
      <w:t>20</w:t>
    </w:r>
    <w:r w:rsidRPr="00132C9E">
      <w:rPr>
        <w:rFonts w:ascii="Calibri" w:hAnsi="Calibri"/>
        <w:color w:val="5C5C5C" w:themeColor="text1" w:themeTint="BF"/>
      </w:rPr>
      <w:ptab w:relativeTo="margin" w:alignment="right" w:leader="none"/>
    </w:r>
    <w:r>
      <w:rPr>
        <w:rFonts w:ascii="Calibri" w:hAnsi="Calibri" w:cs="Open Sans SemiBold"/>
        <w:color w:val="112845" w:themeColor="text2" w:themeShade="BF"/>
      </w:rPr>
      <w:t xml:space="preserve">FACS&amp;HR Culinary Arts Evaluation Tool  </w:t>
    </w:r>
    <w:r>
      <w:rPr>
        <w:rFonts w:ascii="Calibri" w:hAnsi="Calibri" w:cs="Open Sans"/>
        <w:color w:val="5C5C5C" w:themeColor="text1" w:themeTint="BF"/>
      </w:rPr>
      <w:t>/ C &amp; C</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Pr>
        <w:rFonts w:ascii="Calibri" w:hAnsi="Calibri" w:cs="Open Sans"/>
        <w:color w:val="5C5C5C" w:themeColor="text1" w:themeTint="BF"/>
      </w:rPr>
      <w:t>SDE</w:t>
    </w:r>
    <w:r w:rsidRPr="00132C9E">
      <w:rPr>
        <w:rFonts w:ascii="Calibri" w:hAnsi="Calibri" w:cs="Open Sans"/>
        <w:color w:val="5C5C5C" w:themeColor="text1" w:themeTint="BF"/>
      </w:rPr>
      <w:t xml:space="preserve"> </w:t>
    </w:r>
    <w:r>
      <w:rPr>
        <w:rFonts w:ascii="Calibri" w:hAnsi="Calibri" w:cs="Open Sans"/>
        <w:color w:val="5C5C5C" w:themeColor="text1" w:themeTint="BF"/>
      </w:rPr>
      <w:t xml:space="preserve"> / </w:t>
    </w:r>
    <w:r w:rsidRPr="00132C9E">
      <w:rPr>
        <w:rFonts w:ascii="Calibri" w:hAnsi="Calibri" w:cs="Open Sans"/>
        <w:color w:val="5C5C5C" w:themeColor="text1" w:themeTint="BF"/>
      </w:rPr>
      <w:t xml:space="preserve"> </w:t>
    </w:r>
    <w:r w:rsidRPr="00132C9E">
      <w:rPr>
        <w:rFonts w:ascii="Calibri" w:hAnsi="Calibri" w:cs="Open Sans SemiBold"/>
        <w:noProof w:val="0"/>
        <w:color w:val="112845" w:themeColor="text2" w:themeShade="BF"/>
      </w:rPr>
      <w:fldChar w:fldCharType="begin"/>
    </w:r>
    <w:r w:rsidRPr="00132C9E">
      <w:rPr>
        <w:rFonts w:ascii="Calibri" w:hAnsi="Calibri" w:cs="Open Sans SemiBold"/>
        <w:color w:val="112845" w:themeColor="text2" w:themeShade="BF"/>
      </w:rPr>
      <w:instrText xml:space="preserve"> PAGE   \* MERGEFORMAT </w:instrText>
    </w:r>
    <w:r w:rsidRPr="00132C9E">
      <w:rPr>
        <w:rFonts w:ascii="Calibri" w:hAnsi="Calibri" w:cs="Open Sans SemiBold"/>
        <w:noProof w:val="0"/>
        <w:color w:val="112845" w:themeColor="text2" w:themeShade="BF"/>
      </w:rPr>
      <w:fldChar w:fldCharType="separate"/>
    </w:r>
    <w:r w:rsidR="00B147BC">
      <w:rPr>
        <w:rFonts w:ascii="Calibri" w:hAnsi="Calibri" w:cs="Open Sans SemiBold"/>
        <w:color w:val="112845" w:themeColor="text2" w:themeShade="BF"/>
      </w:rPr>
      <w:t>1</w:t>
    </w:r>
    <w:r w:rsidRPr="00132C9E">
      <w:rPr>
        <w:rFonts w:ascii="Calibri" w:hAnsi="Calibri" w:cs="Open Sans SemiBold"/>
        <w:color w:val="112845" w:themeColor="text2" w:themeShade="BF"/>
      </w:rPr>
      <w:fldChar w:fldCharType="end"/>
    </w:r>
    <w:r w:rsidRPr="00132C9E">
      <w:rPr>
        <w:rFonts w:ascii="Calibri" w:hAnsi="Calibri" w:cs="Open Sans ExtraBold"/>
        <w:color w:val="5C5C5C" w:themeColor="text1" w:themeTint="BF"/>
      </w:rPr>
      <w:t xml:space="preserve"> </w:t>
    </w:r>
  </w:p>
  <w:p w:rsidR="00BD069B" w:rsidRPr="006B5881" w:rsidRDefault="00BD069B" w:rsidP="006B58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069B" w:rsidRDefault="00BD069B">
      <w:pPr>
        <w:spacing w:after="0" w:line="240" w:lineRule="auto"/>
      </w:pPr>
      <w:r>
        <w:separator/>
      </w:r>
    </w:p>
  </w:footnote>
  <w:footnote w:type="continuationSeparator" w:id="0">
    <w:p w:rsidR="00BD069B" w:rsidRDefault="00BD069B">
      <w:pPr>
        <w:spacing w:after="0" w:line="240" w:lineRule="auto"/>
      </w:pPr>
      <w:r>
        <w:continuationSeparator/>
      </w:r>
    </w:p>
  </w:footnote>
  <w:footnote w:id="1">
    <w:p w:rsidR="00BD069B" w:rsidRDefault="00BD069B" w:rsidP="009B7D40">
      <w:pPr>
        <w:pStyle w:val="FootnoteText"/>
      </w:pPr>
      <w:r>
        <w:rPr>
          <w:rStyle w:val="FootnoteReference"/>
        </w:rPr>
        <w:footnoteRef/>
      </w:r>
      <w:r>
        <w:t xml:space="preserve"> </w:t>
      </w:r>
      <w:hyperlink r:id="rId1" w:tooltip="Culinary Arts program standards" w:history="1">
        <w:r w:rsidRPr="00A04F72">
          <w:rPr>
            <w:rStyle w:val="Hyperlink"/>
            <w:color w:val="417FD0" w:themeColor="text2" w:themeTint="99"/>
          </w:rPr>
          <w:t>Idaho</w:t>
        </w:r>
        <w:r>
          <w:rPr>
            <w:rStyle w:val="Hyperlink"/>
            <w:color w:val="417FD0" w:themeColor="text2" w:themeTint="99"/>
          </w:rPr>
          <w:t xml:space="preserve"> FACS&amp;HR Culinary Arts Program </w:t>
        </w:r>
        <w:r w:rsidRPr="00A04F72">
          <w:rPr>
            <w:rStyle w:val="Hyperlink"/>
            <w:color w:val="417FD0" w:themeColor="text2" w:themeTint="99"/>
          </w:rPr>
          <w:t>Standards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069B" w:rsidRDefault="00BD069B" w:rsidP="004D7031">
    <w:pPr>
      <w:pStyle w:val="Header"/>
      <w:jc w:val="right"/>
    </w:pPr>
    <w:r>
      <w:rPr>
        <w:rFonts w:ascii="Merriweather" w:hAnsi="Merriweather"/>
        <w:b/>
        <w:noProof/>
        <w:sz w:val="50"/>
        <w:szCs w:val="50"/>
        <w:lang w:eastAsia="en-US"/>
      </w:rPr>
      <w:drawing>
        <wp:inline distT="0" distB="0" distL="0" distR="0" wp14:anchorId="1DB300CD" wp14:editId="77328B44">
          <wp:extent cx="822960" cy="822960"/>
          <wp:effectExtent l="0" t="0" r="0" b="0"/>
          <wp:docPr id="11" name="Picture 11" descr="&quot;Department of Education State of Idaho&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E-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22960" cy="822960"/>
                  </a:xfrm>
                  <a:prstGeom prst="rect">
                    <a:avLst/>
                  </a:prstGeom>
                </pic:spPr>
              </pic:pic>
            </a:graphicData>
          </a:graphic>
        </wp:inline>
      </w:drawing>
    </w:r>
    <w:r>
      <w:rPr>
        <w:noProof/>
        <w:lang w:eastAsia="en-US"/>
      </w:rPr>
      <w:drawing>
        <wp:inline distT="0" distB="0" distL="0" distR="0">
          <wp:extent cx="943610" cy="549910"/>
          <wp:effectExtent l="0" t="0" r="8890" b="2540"/>
          <wp:docPr id="12" name="Picture 12" descr="Logo for career and technical education" title="C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43610" cy="5499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E04C5A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07316"/>
    <w:multiLevelType w:val="hybridMultilevel"/>
    <w:tmpl w:val="30E2A344"/>
    <w:lvl w:ilvl="0" w:tplc="7994AD3A">
      <w:start w:val="1"/>
      <w:numFmt w:val="upperRoman"/>
      <w:pStyle w:val="SectionHeading"/>
      <w:lvlText w:val="%1"/>
      <w:lvlJc w:val="left"/>
      <w:pPr>
        <w:ind w:left="360" w:hanging="360"/>
      </w:pPr>
      <w:rPr>
        <w:rFonts w:hint="default"/>
        <w:b w:val="0"/>
        <w:bCs w:val="0"/>
        <w:i w:val="0"/>
        <w:iCs w:val="0"/>
        <w:caps w:val="0"/>
        <w:smallCaps w:val="0"/>
        <w:strike w:val="0"/>
        <w:dstrike w:val="0"/>
        <w:vanish w:val="0"/>
        <w:color w:val="417FD0" w:themeColor="text2" w:themeTint="99"/>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FFE3105"/>
    <w:multiLevelType w:val="hybridMultilevel"/>
    <w:tmpl w:val="8A0ECC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0AD6"/>
    <w:multiLevelType w:val="hybridMultilevel"/>
    <w:tmpl w:val="E78A4B40"/>
    <w:lvl w:ilvl="0" w:tplc="8A5C9356">
      <w:start w:val="1"/>
      <w:numFmt w:val="decimal"/>
      <w:pStyle w:val="ListParagraph"/>
      <w:lvlText w:val="%1."/>
      <w:lvlJc w:val="left"/>
      <w:pPr>
        <w:ind w:left="504" w:hanging="360"/>
      </w:pPr>
      <w:rPr>
        <w:rFonts w:hint="default"/>
        <w:color w:val="081422" w:themeColor="background2" w:themeShade="1A"/>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10722"/>
    <w:multiLevelType w:val="hybridMultilevel"/>
    <w:tmpl w:val="035EAD3A"/>
    <w:lvl w:ilvl="0" w:tplc="4D588AFA">
      <w:start w:val="1"/>
      <w:numFmt w:val="upperRoman"/>
      <w:pStyle w:val="AppendixHeading"/>
      <w:suff w:val="space"/>
      <w:lvlText w:val="Appendix %1."/>
      <w:lvlJc w:val="left"/>
      <w:pPr>
        <w:ind w:left="216" w:hanging="216"/>
      </w:pPr>
      <w:rPr>
        <w:rFonts w:hint="default"/>
        <w:b w:val="0"/>
        <w:bCs w:val="0"/>
        <w:i w:val="0"/>
        <w:iCs w:val="0"/>
        <w:caps w:val="0"/>
        <w:smallCaps w:val="0"/>
        <w:strike w:val="0"/>
        <w:dstrike w:val="0"/>
        <w:noProof w:val="0"/>
        <w:vanish w:val="0"/>
        <w:color w:val="417FD0" w:themeColor="text2" w:themeTint="99"/>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A517ED"/>
    <w:multiLevelType w:val="hybridMultilevel"/>
    <w:tmpl w:val="441C56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76494"/>
    <w:multiLevelType w:val="hybridMultilevel"/>
    <w:tmpl w:val="1DF6B8C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DB01BD3"/>
    <w:multiLevelType w:val="hybridMultilevel"/>
    <w:tmpl w:val="0AA80C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C834D5"/>
    <w:multiLevelType w:val="hybridMultilevel"/>
    <w:tmpl w:val="01DEDA4A"/>
    <w:lvl w:ilvl="0" w:tplc="31E80F08">
      <w:start w:val="1"/>
      <w:numFmt w:val="lowerLetter"/>
      <w:lvlText w:val="%1."/>
      <w:lvlJc w:val="left"/>
      <w:pPr>
        <w:ind w:left="720" w:hanging="360"/>
      </w:pPr>
      <w:rPr>
        <w:rFonts w:cs="Arial" w:hint="default"/>
        <w:color w:val="5C5C5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381C00"/>
    <w:multiLevelType w:val="hybridMultilevel"/>
    <w:tmpl w:val="D17C1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C22C6F"/>
    <w:multiLevelType w:val="hybridMultilevel"/>
    <w:tmpl w:val="C5C495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DA67A3F"/>
    <w:multiLevelType w:val="hybridMultilevel"/>
    <w:tmpl w:val="32B472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98622F"/>
    <w:multiLevelType w:val="hybridMultilevel"/>
    <w:tmpl w:val="548E2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3E2C5A"/>
    <w:multiLevelType w:val="hybridMultilevel"/>
    <w:tmpl w:val="717AE9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4282265"/>
    <w:multiLevelType w:val="hybridMultilevel"/>
    <w:tmpl w:val="6930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BC47A9"/>
    <w:multiLevelType w:val="hybridMultilevel"/>
    <w:tmpl w:val="D604D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AB2AF9"/>
    <w:multiLevelType w:val="hybridMultilevel"/>
    <w:tmpl w:val="84D8C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8A6798C"/>
    <w:multiLevelType w:val="hybridMultilevel"/>
    <w:tmpl w:val="5EEA9FEA"/>
    <w:lvl w:ilvl="0" w:tplc="54E2D0E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C817064"/>
    <w:multiLevelType w:val="hybridMultilevel"/>
    <w:tmpl w:val="D6BC91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0967DA2"/>
    <w:multiLevelType w:val="hybridMultilevel"/>
    <w:tmpl w:val="20B4FD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2865DB"/>
    <w:multiLevelType w:val="hybridMultilevel"/>
    <w:tmpl w:val="BABE7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E118B4"/>
    <w:multiLevelType w:val="hybridMultilevel"/>
    <w:tmpl w:val="BE78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52DAF"/>
    <w:multiLevelType w:val="hybridMultilevel"/>
    <w:tmpl w:val="E4529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1D3125"/>
    <w:multiLevelType w:val="hybridMultilevel"/>
    <w:tmpl w:val="8876B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D9198A"/>
    <w:multiLevelType w:val="hybridMultilevel"/>
    <w:tmpl w:val="DF788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3D5A24"/>
    <w:multiLevelType w:val="hybridMultilevel"/>
    <w:tmpl w:val="E1AAC4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94D1C60"/>
    <w:multiLevelType w:val="hybridMultilevel"/>
    <w:tmpl w:val="B0425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9A764B"/>
    <w:multiLevelType w:val="hybridMultilevel"/>
    <w:tmpl w:val="9F0CF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DB07F3D"/>
    <w:multiLevelType w:val="hybridMultilevel"/>
    <w:tmpl w:val="385A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BA7FB3"/>
    <w:multiLevelType w:val="hybridMultilevel"/>
    <w:tmpl w:val="752C7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F2E30E7"/>
    <w:multiLevelType w:val="hybridMultilevel"/>
    <w:tmpl w:val="D2EEB0A6"/>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0985F55"/>
    <w:multiLevelType w:val="hybridMultilevel"/>
    <w:tmpl w:val="6FE289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0F30513"/>
    <w:multiLevelType w:val="hybridMultilevel"/>
    <w:tmpl w:val="C2A85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5E6C7A"/>
    <w:multiLevelType w:val="hybridMultilevel"/>
    <w:tmpl w:val="79FC1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A055E8"/>
    <w:multiLevelType w:val="hybridMultilevel"/>
    <w:tmpl w:val="EEACF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821CB4"/>
    <w:multiLevelType w:val="hybridMultilevel"/>
    <w:tmpl w:val="97C62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7E5D71"/>
    <w:multiLevelType w:val="hybridMultilevel"/>
    <w:tmpl w:val="08EA3FD2"/>
    <w:lvl w:ilvl="0" w:tplc="D586F3F8">
      <w:start w:val="1"/>
      <w:numFmt w:val="bullet"/>
      <w:pStyle w:val="ListBullet"/>
      <w:lvlText w:val=""/>
      <w:lvlJc w:val="left"/>
      <w:pPr>
        <w:ind w:left="504" w:hanging="360"/>
      </w:pPr>
      <w:rPr>
        <w:rFonts w:ascii="Symbol" w:hAnsi="Symbol" w:hint="default"/>
        <w:color w:val="081422" w:themeColor="background2" w:themeShade="1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AF02C7"/>
    <w:multiLevelType w:val="hybridMultilevel"/>
    <w:tmpl w:val="F6D63204"/>
    <w:lvl w:ilvl="0" w:tplc="37286EB0">
      <w:start w:val="1"/>
      <w:numFmt w:val="decimal"/>
      <w:lvlText w:val="%1."/>
      <w:lvlJc w:val="left"/>
      <w:pPr>
        <w:ind w:left="720" w:hanging="360"/>
      </w:pPr>
      <w:rPr>
        <w:rFonts w:hint="default"/>
        <w:color w:val="153156" w:themeColor="background2" w:themeShade="40"/>
        <w:u w:color="FFFFFF" w:themeColor="background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83A4F61"/>
    <w:multiLevelType w:val="hybridMultilevel"/>
    <w:tmpl w:val="3864E1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8F82D45"/>
    <w:multiLevelType w:val="hybridMultilevel"/>
    <w:tmpl w:val="C6E01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DE1BCD"/>
    <w:multiLevelType w:val="hybridMultilevel"/>
    <w:tmpl w:val="78026E7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E4A6368"/>
    <w:multiLevelType w:val="hybridMultilevel"/>
    <w:tmpl w:val="635E8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1F1845"/>
    <w:multiLevelType w:val="hybridMultilevel"/>
    <w:tmpl w:val="0E24BD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33A4F12"/>
    <w:multiLevelType w:val="hybridMultilevel"/>
    <w:tmpl w:val="4F04A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196B9C"/>
    <w:multiLevelType w:val="hybridMultilevel"/>
    <w:tmpl w:val="01E86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EAD0801"/>
    <w:multiLevelType w:val="hybridMultilevel"/>
    <w:tmpl w:val="95E892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1E7AAC"/>
    <w:multiLevelType w:val="hybridMultilevel"/>
    <w:tmpl w:val="B544A68A"/>
    <w:lvl w:ilvl="0" w:tplc="80DE474E">
      <w:numFmt w:val="bullet"/>
      <w:lvlText w:val=""/>
      <w:lvlJc w:val="left"/>
      <w:pPr>
        <w:ind w:left="820" w:hanging="360"/>
      </w:pPr>
      <w:rPr>
        <w:rFonts w:ascii="Symbol" w:eastAsia="Symbol" w:hAnsi="Symbol" w:cs="Symbol" w:hint="default"/>
        <w:w w:val="100"/>
        <w:sz w:val="24"/>
        <w:szCs w:val="24"/>
      </w:rPr>
    </w:lvl>
    <w:lvl w:ilvl="1" w:tplc="E1367E8E">
      <w:numFmt w:val="bullet"/>
      <w:lvlText w:val="•"/>
      <w:lvlJc w:val="left"/>
      <w:pPr>
        <w:ind w:left="1682" w:hanging="360"/>
      </w:pPr>
      <w:rPr>
        <w:rFonts w:hint="default"/>
      </w:rPr>
    </w:lvl>
    <w:lvl w:ilvl="2" w:tplc="9D7E6E62">
      <w:numFmt w:val="bullet"/>
      <w:lvlText w:val="•"/>
      <w:lvlJc w:val="left"/>
      <w:pPr>
        <w:ind w:left="2544" w:hanging="360"/>
      </w:pPr>
      <w:rPr>
        <w:rFonts w:hint="default"/>
      </w:rPr>
    </w:lvl>
    <w:lvl w:ilvl="3" w:tplc="19506EB4">
      <w:numFmt w:val="bullet"/>
      <w:lvlText w:val="•"/>
      <w:lvlJc w:val="left"/>
      <w:pPr>
        <w:ind w:left="3406" w:hanging="360"/>
      </w:pPr>
      <w:rPr>
        <w:rFonts w:hint="default"/>
      </w:rPr>
    </w:lvl>
    <w:lvl w:ilvl="4" w:tplc="4F70FB60">
      <w:numFmt w:val="bullet"/>
      <w:lvlText w:val="•"/>
      <w:lvlJc w:val="left"/>
      <w:pPr>
        <w:ind w:left="4268" w:hanging="360"/>
      </w:pPr>
      <w:rPr>
        <w:rFonts w:hint="default"/>
      </w:rPr>
    </w:lvl>
    <w:lvl w:ilvl="5" w:tplc="5506304C">
      <w:numFmt w:val="bullet"/>
      <w:lvlText w:val="•"/>
      <w:lvlJc w:val="left"/>
      <w:pPr>
        <w:ind w:left="5130" w:hanging="360"/>
      </w:pPr>
      <w:rPr>
        <w:rFonts w:hint="default"/>
      </w:rPr>
    </w:lvl>
    <w:lvl w:ilvl="6" w:tplc="4A9EE470">
      <w:numFmt w:val="bullet"/>
      <w:lvlText w:val="•"/>
      <w:lvlJc w:val="left"/>
      <w:pPr>
        <w:ind w:left="5992" w:hanging="360"/>
      </w:pPr>
      <w:rPr>
        <w:rFonts w:hint="default"/>
      </w:rPr>
    </w:lvl>
    <w:lvl w:ilvl="7" w:tplc="1D6ADA94">
      <w:numFmt w:val="bullet"/>
      <w:lvlText w:val="•"/>
      <w:lvlJc w:val="left"/>
      <w:pPr>
        <w:ind w:left="6854" w:hanging="360"/>
      </w:pPr>
      <w:rPr>
        <w:rFonts w:hint="default"/>
      </w:rPr>
    </w:lvl>
    <w:lvl w:ilvl="8" w:tplc="E280EC62">
      <w:numFmt w:val="bullet"/>
      <w:lvlText w:val="•"/>
      <w:lvlJc w:val="left"/>
      <w:pPr>
        <w:ind w:left="7716" w:hanging="360"/>
      </w:pPr>
      <w:rPr>
        <w:rFonts w:hint="default"/>
      </w:rPr>
    </w:lvl>
  </w:abstractNum>
  <w:num w:numId="1">
    <w:abstractNumId w:val="0"/>
  </w:num>
  <w:num w:numId="2">
    <w:abstractNumId w:val="36"/>
  </w:num>
  <w:num w:numId="3">
    <w:abstractNumId w:val="36"/>
    <w:lvlOverride w:ilvl="0">
      <w:startOverride w:val="1"/>
    </w:lvlOverride>
  </w:num>
  <w:num w:numId="4">
    <w:abstractNumId w:val="43"/>
  </w:num>
  <w:num w:numId="5">
    <w:abstractNumId w:val="28"/>
  </w:num>
  <w:num w:numId="6">
    <w:abstractNumId w:val="35"/>
  </w:num>
  <w:num w:numId="7">
    <w:abstractNumId w:val="12"/>
  </w:num>
  <w:num w:numId="8">
    <w:abstractNumId w:val="21"/>
  </w:num>
  <w:num w:numId="9">
    <w:abstractNumId w:val="33"/>
  </w:num>
  <w:num w:numId="10">
    <w:abstractNumId w:val="32"/>
  </w:num>
  <w:num w:numId="11">
    <w:abstractNumId w:val="3"/>
  </w:num>
  <w:num w:numId="12">
    <w:abstractNumId w:val="27"/>
  </w:num>
  <w:num w:numId="13">
    <w:abstractNumId w:val="2"/>
  </w:num>
  <w:num w:numId="14">
    <w:abstractNumId w:val="42"/>
  </w:num>
  <w:num w:numId="15">
    <w:abstractNumId w:val="24"/>
  </w:num>
  <w:num w:numId="16">
    <w:abstractNumId w:val="18"/>
  </w:num>
  <w:num w:numId="17">
    <w:abstractNumId w:val="23"/>
  </w:num>
  <w:num w:numId="18">
    <w:abstractNumId w:val="5"/>
  </w:num>
  <w:num w:numId="19">
    <w:abstractNumId w:val="15"/>
  </w:num>
  <w:num w:numId="20">
    <w:abstractNumId w:val="20"/>
  </w:num>
  <w:num w:numId="21">
    <w:abstractNumId w:val="9"/>
  </w:num>
  <w:num w:numId="22">
    <w:abstractNumId w:val="39"/>
  </w:num>
  <w:num w:numId="23">
    <w:abstractNumId w:val="17"/>
  </w:num>
  <w:num w:numId="24">
    <w:abstractNumId w:val="45"/>
  </w:num>
  <w:num w:numId="25">
    <w:abstractNumId w:val="14"/>
  </w:num>
  <w:num w:numId="26">
    <w:abstractNumId w:val="29"/>
  </w:num>
  <w:num w:numId="27">
    <w:abstractNumId w:val="44"/>
  </w:num>
  <w:num w:numId="28">
    <w:abstractNumId w:val="16"/>
  </w:num>
  <w:num w:numId="29">
    <w:abstractNumId w:val="13"/>
  </w:num>
  <w:num w:numId="30">
    <w:abstractNumId w:val="46"/>
  </w:num>
  <w:num w:numId="31">
    <w:abstractNumId w:val="1"/>
  </w:num>
  <w:num w:numId="32">
    <w:abstractNumId w:val="37"/>
  </w:num>
  <w:num w:numId="33">
    <w:abstractNumId w:val="4"/>
  </w:num>
  <w:num w:numId="34">
    <w:abstractNumId w:val="19"/>
  </w:num>
  <w:num w:numId="35">
    <w:abstractNumId w:val="26"/>
  </w:num>
  <w:num w:numId="36">
    <w:abstractNumId w:val="38"/>
  </w:num>
  <w:num w:numId="37">
    <w:abstractNumId w:val="6"/>
  </w:num>
  <w:num w:numId="38">
    <w:abstractNumId w:val="25"/>
  </w:num>
  <w:num w:numId="39">
    <w:abstractNumId w:val="40"/>
  </w:num>
  <w:num w:numId="40">
    <w:abstractNumId w:val="7"/>
  </w:num>
  <w:num w:numId="41">
    <w:abstractNumId w:val="31"/>
  </w:num>
  <w:num w:numId="42">
    <w:abstractNumId w:val="8"/>
  </w:num>
  <w:num w:numId="43">
    <w:abstractNumId w:val="41"/>
  </w:num>
  <w:num w:numId="44">
    <w:abstractNumId w:val="30"/>
  </w:num>
  <w:num w:numId="45">
    <w:abstractNumId w:val="34"/>
  </w:num>
  <w:num w:numId="46">
    <w:abstractNumId w:val="22"/>
  </w:num>
  <w:num w:numId="47">
    <w:abstractNumId w:val="11"/>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EBE"/>
    <w:rsid w:val="00007887"/>
    <w:rsid w:val="00012EE4"/>
    <w:rsid w:val="0001378B"/>
    <w:rsid w:val="00014FA1"/>
    <w:rsid w:val="000160F4"/>
    <w:rsid w:val="000162C8"/>
    <w:rsid w:val="00032F5D"/>
    <w:rsid w:val="00033CD6"/>
    <w:rsid w:val="00037139"/>
    <w:rsid w:val="00056880"/>
    <w:rsid w:val="00062E3E"/>
    <w:rsid w:val="00083931"/>
    <w:rsid w:val="0009565A"/>
    <w:rsid w:val="00096168"/>
    <w:rsid w:val="000966CE"/>
    <w:rsid w:val="000A035E"/>
    <w:rsid w:val="000A30B4"/>
    <w:rsid w:val="000C309A"/>
    <w:rsid w:val="000E51BA"/>
    <w:rsid w:val="0010006A"/>
    <w:rsid w:val="00103DBC"/>
    <w:rsid w:val="00112D4A"/>
    <w:rsid w:val="001168C0"/>
    <w:rsid w:val="00154031"/>
    <w:rsid w:val="00165A24"/>
    <w:rsid w:val="00180F84"/>
    <w:rsid w:val="0018288A"/>
    <w:rsid w:val="001872B7"/>
    <w:rsid w:val="00196761"/>
    <w:rsid w:val="001A7D80"/>
    <w:rsid w:val="001B5314"/>
    <w:rsid w:val="0020177C"/>
    <w:rsid w:val="0022399A"/>
    <w:rsid w:val="00233A43"/>
    <w:rsid w:val="00245FA3"/>
    <w:rsid w:val="00255041"/>
    <w:rsid w:val="0025689F"/>
    <w:rsid w:val="0026476C"/>
    <w:rsid w:val="00264FF1"/>
    <w:rsid w:val="00281739"/>
    <w:rsid w:val="0029223D"/>
    <w:rsid w:val="002A53C5"/>
    <w:rsid w:val="002C227C"/>
    <w:rsid w:val="002C4235"/>
    <w:rsid w:val="002D14F2"/>
    <w:rsid w:val="002F1BB5"/>
    <w:rsid w:val="00320F61"/>
    <w:rsid w:val="003328C8"/>
    <w:rsid w:val="003411D8"/>
    <w:rsid w:val="00347EBE"/>
    <w:rsid w:val="00356603"/>
    <w:rsid w:val="00373D70"/>
    <w:rsid w:val="00392BB4"/>
    <w:rsid w:val="003A5AAF"/>
    <w:rsid w:val="003C10EC"/>
    <w:rsid w:val="003D0540"/>
    <w:rsid w:val="003D5F75"/>
    <w:rsid w:val="003D6E4C"/>
    <w:rsid w:val="0042685F"/>
    <w:rsid w:val="004667B3"/>
    <w:rsid w:val="00482C97"/>
    <w:rsid w:val="00492A4E"/>
    <w:rsid w:val="004D7031"/>
    <w:rsid w:val="004E05E7"/>
    <w:rsid w:val="004F6D5A"/>
    <w:rsid w:val="0050208C"/>
    <w:rsid w:val="00503E76"/>
    <w:rsid w:val="00537CCA"/>
    <w:rsid w:val="005538F4"/>
    <w:rsid w:val="00563A41"/>
    <w:rsid w:val="005A57AE"/>
    <w:rsid w:val="005B1976"/>
    <w:rsid w:val="005E7533"/>
    <w:rsid w:val="005F0207"/>
    <w:rsid w:val="005F35B6"/>
    <w:rsid w:val="00613391"/>
    <w:rsid w:val="00615807"/>
    <w:rsid w:val="00631317"/>
    <w:rsid w:val="00631D4D"/>
    <w:rsid w:val="00633D05"/>
    <w:rsid w:val="00646404"/>
    <w:rsid w:val="00665F83"/>
    <w:rsid w:val="00680B62"/>
    <w:rsid w:val="006B5881"/>
    <w:rsid w:val="006C6691"/>
    <w:rsid w:val="006E5F0C"/>
    <w:rsid w:val="006F76E8"/>
    <w:rsid w:val="00715120"/>
    <w:rsid w:val="007334DA"/>
    <w:rsid w:val="00746AF6"/>
    <w:rsid w:val="00791D1B"/>
    <w:rsid w:val="007D3CB8"/>
    <w:rsid w:val="007D6485"/>
    <w:rsid w:val="007E114F"/>
    <w:rsid w:val="007F55DA"/>
    <w:rsid w:val="00807835"/>
    <w:rsid w:val="008163ED"/>
    <w:rsid w:val="00837F0F"/>
    <w:rsid w:val="00853C51"/>
    <w:rsid w:val="00872142"/>
    <w:rsid w:val="00874D93"/>
    <w:rsid w:val="0089512B"/>
    <w:rsid w:val="00895824"/>
    <w:rsid w:val="008B16D9"/>
    <w:rsid w:val="008C6AA4"/>
    <w:rsid w:val="009004CD"/>
    <w:rsid w:val="00904A84"/>
    <w:rsid w:val="009057E8"/>
    <w:rsid w:val="009113B2"/>
    <w:rsid w:val="009262F6"/>
    <w:rsid w:val="00934606"/>
    <w:rsid w:val="00940C28"/>
    <w:rsid w:val="00956C1B"/>
    <w:rsid w:val="00976BFB"/>
    <w:rsid w:val="00990C23"/>
    <w:rsid w:val="009A233A"/>
    <w:rsid w:val="009A70D7"/>
    <w:rsid w:val="009B4882"/>
    <w:rsid w:val="009B7D40"/>
    <w:rsid w:val="00A01BFA"/>
    <w:rsid w:val="00A44B67"/>
    <w:rsid w:val="00A50A58"/>
    <w:rsid w:val="00A57266"/>
    <w:rsid w:val="00A85CAB"/>
    <w:rsid w:val="00A95A66"/>
    <w:rsid w:val="00AB63F4"/>
    <w:rsid w:val="00AB724D"/>
    <w:rsid w:val="00AC0E97"/>
    <w:rsid w:val="00AD1E5A"/>
    <w:rsid w:val="00AD4B8D"/>
    <w:rsid w:val="00AD7F3B"/>
    <w:rsid w:val="00AE0F6C"/>
    <w:rsid w:val="00B147BC"/>
    <w:rsid w:val="00B17D56"/>
    <w:rsid w:val="00B24C2D"/>
    <w:rsid w:val="00B26B08"/>
    <w:rsid w:val="00B325E2"/>
    <w:rsid w:val="00B33BBD"/>
    <w:rsid w:val="00B41E3B"/>
    <w:rsid w:val="00B45EF1"/>
    <w:rsid w:val="00B50861"/>
    <w:rsid w:val="00B565A2"/>
    <w:rsid w:val="00BB7C99"/>
    <w:rsid w:val="00BC3467"/>
    <w:rsid w:val="00BD069B"/>
    <w:rsid w:val="00BD1383"/>
    <w:rsid w:val="00C1074F"/>
    <w:rsid w:val="00C318EC"/>
    <w:rsid w:val="00C53AE9"/>
    <w:rsid w:val="00C55449"/>
    <w:rsid w:val="00C807B2"/>
    <w:rsid w:val="00C81D83"/>
    <w:rsid w:val="00C96EF5"/>
    <w:rsid w:val="00CA2966"/>
    <w:rsid w:val="00CA469D"/>
    <w:rsid w:val="00CB7368"/>
    <w:rsid w:val="00CC33FF"/>
    <w:rsid w:val="00CD072C"/>
    <w:rsid w:val="00CF7827"/>
    <w:rsid w:val="00D022E5"/>
    <w:rsid w:val="00D318C7"/>
    <w:rsid w:val="00D368AE"/>
    <w:rsid w:val="00D550CF"/>
    <w:rsid w:val="00D57C33"/>
    <w:rsid w:val="00D84A52"/>
    <w:rsid w:val="00D96187"/>
    <w:rsid w:val="00DB71DD"/>
    <w:rsid w:val="00DC2220"/>
    <w:rsid w:val="00DD56D6"/>
    <w:rsid w:val="00DE08A1"/>
    <w:rsid w:val="00DE1415"/>
    <w:rsid w:val="00DE52FA"/>
    <w:rsid w:val="00DF27A6"/>
    <w:rsid w:val="00E02E9E"/>
    <w:rsid w:val="00E80235"/>
    <w:rsid w:val="00E81683"/>
    <w:rsid w:val="00EA7908"/>
    <w:rsid w:val="00EB2D92"/>
    <w:rsid w:val="00EC4660"/>
    <w:rsid w:val="00ED18BD"/>
    <w:rsid w:val="00ED76D3"/>
    <w:rsid w:val="00EE049E"/>
    <w:rsid w:val="00EE2370"/>
    <w:rsid w:val="00EE766D"/>
    <w:rsid w:val="00F144BF"/>
    <w:rsid w:val="00F174FF"/>
    <w:rsid w:val="00F3077F"/>
    <w:rsid w:val="00F37195"/>
    <w:rsid w:val="00F548FB"/>
    <w:rsid w:val="00F559D9"/>
    <w:rsid w:val="00F5752F"/>
    <w:rsid w:val="00F73C9D"/>
    <w:rsid w:val="00F775BF"/>
    <w:rsid w:val="00F814F1"/>
    <w:rsid w:val="00F94617"/>
    <w:rsid w:val="00F94D3A"/>
    <w:rsid w:val="00F96650"/>
    <w:rsid w:val="00FA5BEA"/>
    <w:rsid w:val="00FB4A46"/>
    <w:rsid w:val="00FB5B10"/>
    <w:rsid w:val="00FC72DE"/>
    <w:rsid w:val="00FE7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BD205A0"/>
  <w15:chartTrackingRefBased/>
  <w15:docId w15:val="{48E1F6B9-3E26-4091-AB36-867C9E85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C5C5C" w:themeColor="text1" w:themeTint="BF"/>
        <w:sz w:val="18"/>
        <w:szCs w:val="18"/>
        <w:lang w:val="en-US" w:eastAsia="ja-JP" w:bidi="ar-SA"/>
      </w:rPr>
    </w:rPrDefault>
    <w:pPrDefault>
      <w:pPr>
        <w:spacing w:after="18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3CD6"/>
    <w:rPr>
      <w:rFonts w:ascii="Calibri" w:hAnsi="Calibri"/>
      <w:color w:val="3B3B3B" w:themeColor="text1" w:themeTint="E6"/>
      <w:sz w:val="24"/>
    </w:rPr>
  </w:style>
  <w:style w:type="paragraph" w:styleId="Heading1">
    <w:name w:val="heading 1"/>
    <w:basedOn w:val="Normal"/>
    <w:next w:val="Normal"/>
    <w:link w:val="Heading1Char"/>
    <w:uiPriority w:val="9"/>
    <w:qFormat/>
    <w:rsid w:val="00CA469D"/>
    <w:pPr>
      <w:keepNext/>
      <w:keepLines/>
      <w:spacing w:before="600" w:after="240" w:line="240" w:lineRule="auto"/>
      <w:outlineLvl w:val="0"/>
    </w:pPr>
    <w:rPr>
      <w:b/>
      <w:bCs/>
      <w:caps/>
      <w:color w:val="0E3354"/>
      <w:sz w:val="28"/>
      <w:szCs w:val="28"/>
    </w:rPr>
  </w:style>
  <w:style w:type="paragraph" w:styleId="Heading2">
    <w:name w:val="heading 2"/>
    <w:basedOn w:val="Normal"/>
    <w:next w:val="Normal"/>
    <w:link w:val="Heading2Char"/>
    <w:uiPriority w:val="9"/>
    <w:unhideWhenUsed/>
    <w:qFormat/>
    <w:rsid w:val="00B565A2"/>
    <w:pPr>
      <w:keepNext/>
      <w:keepLines/>
      <w:spacing w:before="360" w:after="120" w:line="240" w:lineRule="auto"/>
      <w:outlineLvl w:val="1"/>
    </w:pPr>
    <w:rPr>
      <w:bCs/>
      <w:color w:val="2B63AC" w:themeColor="background2" w:themeShade="80"/>
      <w:sz w:val="28"/>
      <w:szCs w:val="24"/>
    </w:rPr>
  </w:style>
  <w:style w:type="paragraph" w:styleId="Heading3">
    <w:name w:val="heading 3"/>
    <w:basedOn w:val="Normal"/>
    <w:next w:val="Normal"/>
    <w:link w:val="Heading3Char"/>
    <w:uiPriority w:val="9"/>
    <w:unhideWhenUsed/>
    <w:qFormat/>
    <w:rsid w:val="00033CD6"/>
    <w:pPr>
      <w:keepNext/>
      <w:keepLines/>
      <w:spacing w:before="240" w:after="0"/>
      <w:outlineLvl w:val="2"/>
    </w:pPr>
    <w:rPr>
      <w:rFonts w:eastAsiaTheme="majorEastAsia" w:cstheme="majorBidi"/>
      <w:b/>
      <w:color w:val="464646" w:themeColor="text1" w:themeTint="D9"/>
      <w:szCs w:val="24"/>
    </w:rPr>
  </w:style>
  <w:style w:type="paragraph" w:styleId="Heading4">
    <w:name w:val="heading 4"/>
    <w:basedOn w:val="Normal"/>
    <w:next w:val="Normal"/>
    <w:link w:val="Heading4Char"/>
    <w:uiPriority w:val="9"/>
    <w:unhideWhenUsed/>
    <w:qFormat/>
    <w:rsid w:val="00033CD6"/>
    <w:pPr>
      <w:keepNext/>
      <w:keepLines/>
      <w:spacing w:before="120" w:after="0"/>
      <w:outlineLvl w:val="3"/>
    </w:pPr>
    <w:rPr>
      <w:rFonts w:eastAsiaTheme="majorEastAsia" w:cstheme="majorBidi"/>
      <w:iCs/>
      <w:color w:val="2B63AC" w:themeColor="background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15807"/>
    <w:pPr>
      <w:pBdr>
        <w:left w:val="double" w:sz="18" w:space="4" w:color="153156" w:themeColor="background2" w:themeShade="40"/>
      </w:pBdr>
      <w:spacing w:after="0" w:line="240" w:lineRule="auto"/>
    </w:pPr>
    <w:rPr>
      <w:rFonts w:ascii="Cambria" w:eastAsiaTheme="majorEastAsia" w:hAnsi="Cambria" w:cstheme="majorBidi"/>
      <w:b/>
      <w:color w:val="0E3354"/>
      <w:kern w:val="28"/>
      <w:sz w:val="52"/>
      <w:szCs w:val="38"/>
    </w:rPr>
  </w:style>
  <w:style w:type="character" w:customStyle="1" w:styleId="TitleChar">
    <w:name w:val="Title Char"/>
    <w:basedOn w:val="DefaultParagraphFont"/>
    <w:link w:val="Title"/>
    <w:uiPriority w:val="10"/>
    <w:rsid w:val="00615807"/>
    <w:rPr>
      <w:rFonts w:ascii="Cambria" w:eastAsiaTheme="majorEastAsia" w:hAnsi="Cambria" w:cstheme="majorBidi"/>
      <w:b/>
      <w:color w:val="0E3354"/>
      <w:kern w:val="28"/>
      <w:sz w:val="52"/>
      <w:szCs w:val="38"/>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615807"/>
    <w:pPr>
      <w:numPr>
        <w:ilvl w:val="1"/>
      </w:numPr>
      <w:pBdr>
        <w:left w:val="double" w:sz="18" w:space="4" w:color="153156" w:themeColor="background2" w:themeShade="40"/>
      </w:pBdr>
      <w:spacing w:before="80" w:after="120" w:line="280" w:lineRule="exact"/>
    </w:pPr>
    <w:rPr>
      <w:bCs/>
      <w:color w:val="2B63AC" w:themeColor="background2" w:themeShade="80"/>
      <w:sz w:val="32"/>
      <w:szCs w:val="24"/>
    </w:rPr>
  </w:style>
  <w:style w:type="character" w:customStyle="1" w:styleId="SubtitleChar">
    <w:name w:val="Subtitle Char"/>
    <w:basedOn w:val="DefaultParagraphFont"/>
    <w:link w:val="Subtitle"/>
    <w:uiPriority w:val="11"/>
    <w:rsid w:val="00615807"/>
    <w:rPr>
      <w:rFonts w:ascii="Calibri" w:hAnsi="Calibri"/>
      <w:bCs/>
      <w:color w:val="2B63AC" w:themeColor="background2" w:themeShade="80"/>
      <w:sz w:val="32"/>
      <w:szCs w:val="24"/>
    </w:rPr>
  </w:style>
  <w:style w:type="character" w:customStyle="1" w:styleId="Heading1Char">
    <w:name w:val="Heading 1 Char"/>
    <w:basedOn w:val="DefaultParagraphFont"/>
    <w:link w:val="Heading1"/>
    <w:uiPriority w:val="9"/>
    <w:rsid w:val="00CA469D"/>
    <w:rPr>
      <w:rFonts w:ascii="Open Sans" w:hAnsi="Open Sans"/>
      <w:b/>
      <w:bCs/>
      <w:caps/>
      <w:color w:val="0E3354"/>
      <w:sz w:val="28"/>
      <w:szCs w:val="28"/>
    </w:rPr>
  </w:style>
  <w:style w:type="table" w:customStyle="1" w:styleId="TipTable">
    <w:name w:val="Tip Table"/>
    <w:basedOn w:val="TableNormal"/>
    <w:uiPriority w:val="99"/>
    <w:pPr>
      <w:spacing w:after="0" w:line="240" w:lineRule="auto"/>
    </w:pPr>
    <w:tblPr>
      <w:tblCellMar>
        <w:top w:w="144" w:type="dxa"/>
        <w:left w:w="0" w:type="dxa"/>
        <w:right w:w="0" w:type="dxa"/>
      </w:tblCellMar>
    </w:tblPr>
    <w:tcPr>
      <w:shd w:val="clear" w:color="auto" w:fill="FFF2CC" w:themeFill="accent1" w:themeFillTint="33"/>
    </w:tcPr>
    <w:tblStylePr w:type="firstCol">
      <w:pPr>
        <w:wordWrap/>
        <w:jc w:val="center"/>
      </w:pPr>
    </w:tblStylePr>
  </w:style>
  <w:style w:type="paragraph" w:customStyle="1" w:styleId="Note">
    <w:name w:val="Note"/>
    <w:basedOn w:val="Normal"/>
    <w:uiPriority w:val="99"/>
    <w:qFormat/>
    <w:rsid w:val="00EC4660"/>
    <w:pPr>
      <w:shd w:val="clear" w:color="auto" w:fill="FFF2CC" w:themeFill="accent1" w:themeFillTint="33"/>
      <w:spacing w:after="120" w:line="264" w:lineRule="auto"/>
    </w:pPr>
    <w:rPr>
      <w:i/>
      <w:iCs/>
      <w:color w:val="262626" w:themeColor="text1"/>
      <w:szCs w:val="16"/>
    </w:rPr>
  </w:style>
  <w:style w:type="character" w:styleId="PlaceholderText">
    <w:name w:val="Placeholder Text"/>
    <w:basedOn w:val="DefaultParagraphFont"/>
    <w:uiPriority w:val="99"/>
    <w:semiHidden/>
    <w:rPr>
      <w:color w:val="808080"/>
    </w:rPr>
  </w:style>
  <w:style w:type="paragraph" w:styleId="NoSpacing">
    <w:name w:val="No Spacing"/>
    <w:link w:val="NoSpacingChar"/>
    <w:uiPriority w:val="1"/>
    <w:qFormat/>
    <w:rsid w:val="00033CD6"/>
    <w:pPr>
      <w:spacing w:after="0" w:line="240" w:lineRule="auto"/>
    </w:pPr>
    <w:rPr>
      <w:rFonts w:ascii="Calibri" w:hAnsi="Calibri"/>
      <w:color w:val="3B3B3B" w:themeColor="text1" w:themeTint="E6"/>
      <w:sz w:val="24"/>
    </w:rPr>
  </w:style>
  <w:style w:type="character" w:customStyle="1" w:styleId="Heading2Char">
    <w:name w:val="Heading 2 Char"/>
    <w:basedOn w:val="DefaultParagraphFont"/>
    <w:link w:val="Heading2"/>
    <w:uiPriority w:val="9"/>
    <w:rsid w:val="00B565A2"/>
    <w:rPr>
      <w:rFonts w:ascii="Open Sans" w:hAnsi="Open Sans"/>
      <w:bCs/>
      <w:color w:val="2B63AC" w:themeColor="background2" w:themeShade="80"/>
      <w:sz w:val="28"/>
      <w:szCs w:val="24"/>
    </w:rPr>
  </w:style>
  <w:style w:type="paragraph" w:styleId="ListBullet">
    <w:name w:val="List Bullet"/>
    <w:basedOn w:val="Normal"/>
    <w:uiPriority w:val="1"/>
    <w:unhideWhenUsed/>
    <w:qFormat/>
    <w:rsid w:val="00033CD6"/>
    <w:pPr>
      <w:numPr>
        <w:numId w:val="2"/>
      </w:numPr>
      <w:spacing w:after="60"/>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before="200" w:after="0" w:line="240" w:lineRule="auto"/>
      <w:contextualSpacing/>
      <w:jc w:val="right"/>
    </w:pPr>
    <w:rPr>
      <w:rFonts w:asciiTheme="majorHAnsi" w:eastAsiaTheme="majorEastAsia" w:hAnsiTheme="majorHAnsi" w:cstheme="majorBidi"/>
      <w:noProof/>
      <w:color w:val="806000" w:themeColor="accent1" w:themeShade="80"/>
      <w:sz w:val="20"/>
      <w:szCs w:val="20"/>
    </w:rPr>
  </w:style>
  <w:style w:type="character" w:customStyle="1" w:styleId="FooterChar">
    <w:name w:val="Footer Char"/>
    <w:basedOn w:val="DefaultParagraphFont"/>
    <w:link w:val="Footer"/>
    <w:uiPriority w:val="99"/>
    <w:rPr>
      <w:rFonts w:asciiTheme="majorHAnsi" w:eastAsiaTheme="majorEastAsia" w:hAnsiTheme="majorHAnsi" w:cstheme="majorBidi"/>
      <w:noProof/>
      <w:color w:val="806000" w:themeColor="accent1" w:themeShade="80"/>
      <w:sz w:val="20"/>
      <w:szCs w:val="20"/>
    </w:r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FFD966" w:themeColor="accent1" w:themeTint="99"/>
        <w:left w:val="single" w:sz="4" w:space="0" w:color="FFD966" w:themeColor="accent1" w:themeTint="99"/>
        <w:bottom w:val="single" w:sz="4" w:space="0" w:color="FFD966" w:themeColor="accent1" w:themeTint="99"/>
        <w:right w:val="single" w:sz="4" w:space="0" w:color="FFD966" w:themeColor="accent1" w:themeTint="99"/>
        <w:insideH w:val="single" w:sz="4" w:space="0" w:color="FFD966" w:themeColor="accent1" w:themeTint="99"/>
        <w:insideV w:val="single" w:sz="4" w:space="0" w:color="FFD966" w:themeColor="accent1" w:themeTint="99"/>
      </w:tblBorders>
      <w:tblCellMar>
        <w:top w:w="29" w:type="dxa"/>
        <w:bottom w:w="29" w:type="dxa"/>
      </w:tblCellMar>
    </w:tblPr>
    <w:tblStylePr w:type="firstRow">
      <w:rPr>
        <w:b/>
        <w:bCs/>
        <w:color w:val="FFFFFF" w:themeColor="background1"/>
      </w:rPr>
      <w:tblPr/>
      <w:tcPr>
        <w:tcBorders>
          <w:top w:val="single" w:sz="4" w:space="0" w:color="FFC000" w:themeColor="accent1"/>
          <w:left w:val="single" w:sz="4" w:space="0" w:color="FFC000" w:themeColor="accent1"/>
          <w:bottom w:val="single" w:sz="4" w:space="0" w:color="FFC000" w:themeColor="accent1"/>
          <w:right w:val="single" w:sz="4" w:space="0" w:color="FFC000" w:themeColor="accent1"/>
          <w:insideH w:val="nil"/>
          <w:insideV w:val="nil"/>
        </w:tcBorders>
        <w:shd w:val="clear" w:color="auto" w:fill="FFC000" w:themeFill="accent1"/>
      </w:tcPr>
    </w:tblStylePr>
    <w:tblStylePr w:type="lastRow">
      <w:rPr>
        <w:b/>
        <w:bCs/>
      </w:rPr>
      <w:tblPr/>
      <w:tcPr>
        <w:tcBorders>
          <w:top w:val="double" w:sz="4" w:space="0" w:color="FFC000" w:themeColor="accent1"/>
        </w:tcBorders>
      </w:tcPr>
    </w:tblStylePr>
    <w:tblStylePr w:type="firstCol">
      <w:rPr>
        <w:b/>
        <w:bCs/>
      </w:rPr>
    </w:tblStylePr>
    <w:tblStylePr w:type="lastCol">
      <w:rPr>
        <w:b/>
        <w:bCs/>
      </w:rPr>
    </w:tblStylePr>
    <w:tblStylePr w:type="band1Vert">
      <w:tblPr/>
      <w:tcPr>
        <w:shd w:val="clear" w:color="auto" w:fill="FFF2CC" w:themeFill="accent1" w:themeFillTint="33"/>
      </w:tcPr>
    </w:tblStylePr>
    <w:tblStylePr w:type="band1Horz">
      <w:tblPr/>
      <w:tcPr>
        <w:shd w:val="clear" w:color="auto" w:fill="FFF2CC" w:themeFill="accent1" w:themeFillTint="33"/>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roposalTable">
    <w:name w:val="Proposal Table"/>
    <w:basedOn w:val="TableNormal"/>
    <w:uiPriority w:val="99"/>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paragraph" w:styleId="FootnoteText">
    <w:name w:val="footnote text"/>
    <w:basedOn w:val="Normal"/>
    <w:link w:val="FootnoteTextChar"/>
    <w:uiPriority w:val="12"/>
    <w:unhideWhenUsed/>
    <w:qFormat/>
    <w:rsid w:val="00033CD6"/>
    <w:pPr>
      <w:spacing w:before="140" w:after="0" w:line="240" w:lineRule="auto"/>
    </w:pPr>
    <w:rPr>
      <w:iCs/>
      <w:sz w:val="18"/>
      <w:szCs w:val="14"/>
    </w:rPr>
  </w:style>
  <w:style w:type="character" w:customStyle="1" w:styleId="FootnoteTextChar">
    <w:name w:val="Footnote Text Char"/>
    <w:basedOn w:val="DefaultParagraphFont"/>
    <w:link w:val="FootnoteText"/>
    <w:uiPriority w:val="12"/>
    <w:rsid w:val="00033CD6"/>
    <w:rPr>
      <w:rFonts w:ascii="Calibri" w:hAnsi="Calibri"/>
      <w:iCs/>
      <w:color w:val="3B3B3B" w:themeColor="text1" w:themeTint="E6"/>
      <w:szCs w:val="14"/>
    </w:rPr>
  </w:style>
  <w:style w:type="paragraph" w:customStyle="1" w:styleId="TableTextDecimal">
    <w:name w:val="Table Text Decimal"/>
    <w:basedOn w:val="Normal"/>
    <w:uiPriority w:val="12"/>
    <w:qFormat/>
    <w:pPr>
      <w:tabs>
        <w:tab w:val="decimal" w:pos="936"/>
      </w:tabs>
      <w:spacing w:before="120" w:after="120" w:line="240" w:lineRule="auto"/>
    </w:pPr>
  </w:style>
  <w:style w:type="paragraph" w:styleId="Signature">
    <w:name w:val="Signature"/>
    <w:basedOn w:val="Normal"/>
    <w:link w:val="SignatureChar"/>
    <w:uiPriority w:val="12"/>
    <w:unhideWhenUsed/>
    <w:qFormat/>
    <w:pPr>
      <w:spacing w:before="960" w:after="0" w:line="240" w:lineRule="auto"/>
    </w:pPr>
  </w:style>
  <w:style w:type="character" w:customStyle="1" w:styleId="SignatureChar">
    <w:name w:val="Signature Char"/>
    <w:basedOn w:val="DefaultParagraphFont"/>
    <w:link w:val="Signature"/>
    <w:uiPriority w:val="12"/>
  </w:style>
  <w:style w:type="paragraph" w:styleId="ListParagraph">
    <w:name w:val="List Paragraph"/>
    <w:aliases w:val="Number List"/>
    <w:basedOn w:val="Normal"/>
    <w:uiPriority w:val="34"/>
    <w:qFormat/>
    <w:rsid w:val="00033CD6"/>
    <w:pPr>
      <w:numPr>
        <w:numId w:val="11"/>
      </w:numPr>
      <w:spacing w:after="200" w:line="276" w:lineRule="auto"/>
      <w:contextualSpacing/>
    </w:pPr>
    <w:rPr>
      <w:color w:val="auto"/>
      <w:szCs w:val="22"/>
      <w:lang w:eastAsia="en-US"/>
    </w:rPr>
  </w:style>
  <w:style w:type="paragraph" w:styleId="BodyText">
    <w:name w:val="Body Text"/>
    <w:basedOn w:val="Normal"/>
    <w:link w:val="BodyTextChar"/>
    <w:uiPriority w:val="1"/>
    <w:qFormat/>
    <w:rsid w:val="00033CD6"/>
    <w:pPr>
      <w:widowControl w:val="0"/>
      <w:autoSpaceDE w:val="0"/>
      <w:autoSpaceDN w:val="0"/>
      <w:spacing w:after="0" w:line="240" w:lineRule="auto"/>
    </w:pPr>
    <w:rPr>
      <w:rFonts w:eastAsia="Arial" w:cs="Arial"/>
      <w:color w:val="auto"/>
      <w:szCs w:val="24"/>
      <w:lang w:eastAsia="en-US"/>
    </w:rPr>
  </w:style>
  <w:style w:type="character" w:customStyle="1" w:styleId="BodyTextChar">
    <w:name w:val="Body Text Char"/>
    <w:basedOn w:val="DefaultParagraphFont"/>
    <w:link w:val="BodyText"/>
    <w:uiPriority w:val="1"/>
    <w:rsid w:val="00033CD6"/>
    <w:rPr>
      <w:rFonts w:ascii="Calibri" w:eastAsia="Arial" w:hAnsi="Calibri" w:cs="Arial"/>
      <w:color w:val="auto"/>
      <w:sz w:val="24"/>
      <w:szCs w:val="24"/>
      <w:lang w:eastAsia="en-US"/>
    </w:rPr>
  </w:style>
  <w:style w:type="character" w:customStyle="1" w:styleId="Heading3Char">
    <w:name w:val="Heading 3 Char"/>
    <w:basedOn w:val="DefaultParagraphFont"/>
    <w:link w:val="Heading3"/>
    <w:uiPriority w:val="9"/>
    <w:rsid w:val="00033CD6"/>
    <w:rPr>
      <w:rFonts w:ascii="Calibri" w:eastAsiaTheme="majorEastAsia" w:hAnsi="Calibri" w:cstheme="majorBidi"/>
      <w:b/>
      <w:color w:val="464646" w:themeColor="text1" w:themeTint="D9"/>
      <w:sz w:val="24"/>
      <w:szCs w:val="24"/>
    </w:rPr>
  </w:style>
  <w:style w:type="paragraph" w:styleId="BalloonText">
    <w:name w:val="Balloon Text"/>
    <w:basedOn w:val="Normal"/>
    <w:link w:val="BalloonTextChar"/>
    <w:uiPriority w:val="99"/>
    <w:semiHidden/>
    <w:unhideWhenUsed/>
    <w:rsid w:val="004E05E7"/>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4E05E7"/>
    <w:rPr>
      <w:rFonts w:ascii="Segoe UI" w:hAnsi="Segoe UI" w:cs="Segoe UI"/>
    </w:rPr>
  </w:style>
  <w:style w:type="character" w:styleId="Hyperlink">
    <w:name w:val="Hyperlink"/>
    <w:basedOn w:val="DefaultParagraphFont"/>
    <w:uiPriority w:val="99"/>
    <w:unhideWhenUsed/>
    <w:rsid w:val="00C318EC"/>
    <w:rPr>
      <w:color w:val="2B63AC" w:themeColor="background2" w:themeShade="80"/>
      <w:u w:val="single"/>
    </w:rPr>
  </w:style>
  <w:style w:type="character" w:customStyle="1" w:styleId="NoSpacingChar">
    <w:name w:val="No Spacing Char"/>
    <w:basedOn w:val="DefaultParagraphFont"/>
    <w:link w:val="NoSpacing"/>
    <w:uiPriority w:val="1"/>
    <w:rsid w:val="00033CD6"/>
    <w:rPr>
      <w:rFonts w:ascii="Calibri" w:hAnsi="Calibri"/>
      <w:color w:val="3B3B3B" w:themeColor="text1" w:themeTint="E6"/>
      <w:sz w:val="24"/>
    </w:rPr>
  </w:style>
  <w:style w:type="paragraph" w:styleId="PlainText">
    <w:name w:val="Plain Text"/>
    <w:basedOn w:val="Normal"/>
    <w:link w:val="PlainTextChar"/>
    <w:uiPriority w:val="99"/>
    <w:unhideWhenUsed/>
    <w:rsid w:val="00FC72DE"/>
    <w:pPr>
      <w:spacing w:after="0" w:line="240" w:lineRule="auto"/>
    </w:pPr>
    <w:rPr>
      <w:rFonts w:eastAsia="Calibri" w:cs="Times New Roman"/>
      <w:szCs w:val="21"/>
      <w:lang w:eastAsia="en-US"/>
    </w:rPr>
  </w:style>
  <w:style w:type="character" w:customStyle="1" w:styleId="PlainTextChar">
    <w:name w:val="Plain Text Char"/>
    <w:basedOn w:val="DefaultParagraphFont"/>
    <w:link w:val="PlainText"/>
    <w:uiPriority w:val="99"/>
    <w:rsid w:val="00FC72DE"/>
    <w:rPr>
      <w:rFonts w:ascii="Open Sans" w:eastAsia="Calibri" w:hAnsi="Open Sans" w:cs="Times New Roman"/>
      <w:sz w:val="22"/>
      <w:szCs w:val="21"/>
      <w:lang w:eastAsia="en-US"/>
    </w:rPr>
  </w:style>
  <w:style w:type="paragraph" w:customStyle="1" w:styleId="Important">
    <w:name w:val="Important"/>
    <w:basedOn w:val="Normal"/>
    <w:link w:val="ImportantChar"/>
    <w:qFormat/>
    <w:rsid w:val="00154031"/>
    <w:pPr>
      <w:shd w:val="clear" w:color="auto" w:fill="FFCCCC" w:themeFill="accent2" w:themeFillTint="33"/>
      <w:spacing w:before="120" w:after="120" w:line="240" w:lineRule="auto"/>
    </w:pPr>
    <w:rPr>
      <w:i/>
      <w:color w:val="262626" w:themeColor="text1"/>
    </w:rPr>
  </w:style>
  <w:style w:type="character" w:styleId="Strong">
    <w:name w:val="Strong"/>
    <w:uiPriority w:val="22"/>
    <w:qFormat/>
    <w:rsid w:val="00FC72DE"/>
    <w:rPr>
      <w:b/>
      <w:bCs/>
    </w:rPr>
  </w:style>
  <w:style w:type="paragraph" w:styleId="NormalWeb">
    <w:name w:val="Normal (Web)"/>
    <w:basedOn w:val="Normal"/>
    <w:uiPriority w:val="99"/>
    <w:semiHidden/>
    <w:unhideWhenUsed/>
    <w:rsid w:val="00FC72DE"/>
    <w:pPr>
      <w:spacing w:before="100" w:beforeAutospacing="1" w:after="100" w:afterAutospacing="1" w:line="240" w:lineRule="auto"/>
    </w:pPr>
    <w:rPr>
      <w:rFonts w:ascii="Times New Roman" w:eastAsia="Times New Roman" w:hAnsi="Times New Roman" w:cs="Times New Roman"/>
      <w:szCs w:val="24"/>
      <w:lang w:eastAsia="en-US"/>
    </w:rPr>
  </w:style>
  <w:style w:type="paragraph" w:styleId="TOC1">
    <w:name w:val="toc 1"/>
    <w:basedOn w:val="Normal"/>
    <w:next w:val="Normal"/>
    <w:autoRedefine/>
    <w:uiPriority w:val="39"/>
    <w:unhideWhenUsed/>
    <w:qFormat/>
    <w:rsid w:val="00C318EC"/>
    <w:pPr>
      <w:spacing w:after="100" w:line="276" w:lineRule="auto"/>
    </w:pPr>
    <w:rPr>
      <w:rFonts w:ascii="Open Sans SemiBold" w:eastAsiaTheme="minorEastAsia" w:hAnsi="Open Sans SemiBold"/>
      <w:color w:val="717171" w:themeColor="text1" w:themeTint="A6"/>
      <w:szCs w:val="22"/>
    </w:rPr>
  </w:style>
  <w:style w:type="character" w:customStyle="1" w:styleId="Heading4Char">
    <w:name w:val="Heading 4 Char"/>
    <w:basedOn w:val="DefaultParagraphFont"/>
    <w:link w:val="Heading4"/>
    <w:uiPriority w:val="9"/>
    <w:rsid w:val="00033CD6"/>
    <w:rPr>
      <w:rFonts w:ascii="Calibri" w:eastAsiaTheme="majorEastAsia" w:hAnsi="Calibri" w:cstheme="majorBidi"/>
      <w:iCs/>
      <w:color w:val="2B63AC" w:themeColor="background2" w:themeShade="80"/>
      <w:sz w:val="24"/>
    </w:rPr>
  </w:style>
  <w:style w:type="paragraph" w:customStyle="1" w:styleId="Success">
    <w:name w:val="Success"/>
    <w:basedOn w:val="PlainText"/>
    <w:link w:val="SuccessChar"/>
    <w:qFormat/>
    <w:rsid w:val="00154031"/>
    <w:pPr>
      <w:shd w:val="clear" w:color="auto" w:fill="EAF1DD" w:themeFill="accent3" w:themeFillTint="33"/>
      <w:spacing w:before="120" w:after="120"/>
    </w:pPr>
    <w:rPr>
      <w:i/>
      <w:color w:val="262626" w:themeColor="text1"/>
    </w:rPr>
  </w:style>
  <w:style w:type="character" w:customStyle="1" w:styleId="ImportantChar">
    <w:name w:val="Important Char"/>
    <w:basedOn w:val="DefaultParagraphFont"/>
    <w:link w:val="Important"/>
    <w:rsid w:val="00154031"/>
    <w:rPr>
      <w:rFonts w:ascii="Open Sans" w:hAnsi="Open Sans"/>
      <w:i/>
      <w:color w:val="262626" w:themeColor="text1"/>
      <w:sz w:val="22"/>
      <w:shd w:val="clear" w:color="auto" w:fill="FFCCCC" w:themeFill="accent2" w:themeFillTint="33"/>
    </w:rPr>
  </w:style>
  <w:style w:type="paragraph" w:customStyle="1" w:styleId="Special">
    <w:name w:val="Special"/>
    <w:basedOn w:val="Normal"/>
    <w:link w:val="SpecialChar"/>
    <w:qFormat/>
    <w:rsid w:val="00EC4660"/>
    <w:pPr>
      <w:shd w:val="clear" w:color="auto" w:fill="BFD4EF" w:themeFill="text2" w:themeFillTint="33"/>
      <w:spacing w:before="120" w:after="120"/>
    </w:pPr>
    <w:rPr>
      <w:i/>
      <w:color w:val="auto"/>
    </w:rPr>
  </w:style>
  <w:style w:type="character" w:customStyle="1" w:styleId="SuccessChar">
    <w:name w:val="Success Char"/>
    <w:basedOn w:val="PlainTextChar"/>
    <w:link w:val="Success"/>
    <w:rsid w:val="00154031"/>
    <w:rPr>
      <w:rFonts w:ascii="Open Sans" w:eastAsia="Calibri" w:hAnsi="Open Sans" w:cs="Times New Roman"/>
      <w:i/>
      <w:color w:val="262626" w:themeColor="text1"/>
      <w:sz w:val="22"/>
      <w:szCs w:val="21"/>
      <w:shd w:val="clear" w:color="auto" w:fill="EAF1DD" w:themeFill="accent3" w:themeFillTint="33"/>
      <w:lang w:eastAsia="en-US"/>
    </w:rPr>
  </w:style>
  <w:style w:type="character" w:customStyle="1" w:styleId="SpecialChar">
    <w:name w:val="Special Char"/>
    <w:basedOn w:val="DefaultParagraphFont"/>
    <w:link w:val="Special"/>
    <w:rsid w:val="00EC4660"/>
    <w:rPr>
      <w:rFonts w:ascii="Open Sans" w:hAnsi="Open Sans"/>
      <w:i/>
      <w:color w:val="auto"/>
      <w:sz w:val="22"/>
      <w:shd w:val="clear" w:color="auto" w:fill="BFD4EF" w:themeFill="text2" w:themeFillTint="33"/>
    </w:rPr>
  </w:style>
  <w:style w:type="paragraph" w:customStyle="1" w:styleId="TrackChange">
    <w:name w:val="TrackChange"/>
    <w:basedOn w:val="Normal"/>
    <w:link w:val="TrackChangeChar"/>
    <w:rsid w:val="00032F5D"/>
    <w:pPr>
      <w:spacing w:after="0" w:line="240" w:lineRule="auto"/>
    </w:pPr>
    <w:rPr>
      <w:rFonts w:ascii="Times New Roman" w:hAnsi="Times New Roman" w:cs="Times New Roman"/>
      <w:color w:val="FF0000"/>
      <w:szCs w:val="22"/>
      <w:u w:val="single"/>
      <w:lang w:eastAsia="en-US"/>
    </w:rPr>
  </w:style>
  <w:style w:type="character" w:customStyle="1" w:styleId="TrackChangeChar">
    <w:name w:val="TrackChange Char"/>
    <w:basedOn w:val="DefaultParagraphFont"/>
    <w:link w:val="TrackChange"/>
    <w:rsid w:val="00032F5D"/>
    <w:rPr>
      <w:rFonts w:ascii="Times New Roman" w:hAnsi="Times New Roman" w:cs="Times New Roman"/>
      <w:color w:val="FF0000"/>
      <w:sz w:val="24"/>
      <w:szCs w:val="22"/>
      <w:u w:val="single"/>
      <w:lang w:eastAsia="en-US"/>
    </w:rPr>
  </w:style>
  <w:style w:type="character" w:styleId="Emphasis">
    <w:name w:val="Emphasis"/>
    <w:uiPriority w:val="20"/>
    <w:qFormat/>
    <w:rsid w:val="00033CD6"/>
    <w:rPr>
      <w:rFonts w:ascii="Calibri" w:hAnsi="Calibri"/>
      <w:b w:val="0"/>
      <w:i w:val="0"/>
      <w:iCs/>
      <w:caps/>
      <w:smallCaps w:val="0"/>
      <w:sz w:val="16"/>
    </w:rPr>
  </w:style>
  <w:style w:type="paragraph" w:customStyle="1" w:styleId="SectionHeading">
    <w:name w:val="SectionHeading"/>
    <w:basedOn w:val="Title"/>
    <w:link w:val="SectionHeadingChar"/>
    <w:rsid w:val="00032F5D"/>
    <w:pPr>
      <w:numPr>
        <w:numId w:val="31"/>
      </w:numPr>
      <w:pBdr>
        <w:left w:val="none" w:sz="0" w:space="0" w:color="auto"/>
        <w:bottom w:val="single" w:sz="8" w:space="4" w:color="417FD0" w:themeColor="text2" w:themeTint="99"/>
      </w:pBdr>
      <w:shd w:val="clear" w:color="auto" w:fill="112845" w:themeFill="text2" w:themeFillShade="BF"/>
      <w:spacing w:after="300"/>
      <w:contextualSpacing/>
    </w:pPr>
    <w:rPr>
      <w:color w:val="FFFFFF" w:themeColor="background1"/>
      <w:spacing w:val="5"/>
      <w:szCs w:val="52"/>
      <w:lang w:eastAsia="en-US"/>
    </w:rPr>
  </w:style>
  <w:style w:type="character" w:customStyle="1" w:styleId="SectionHeadingChar">
    <w:name w:val="SectionHeading Char"/>
    <w:basedOn w:val="TitleChar"/>
    <w:link w:val="Section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IntenseEmphasis">
    <w:name w:val="Intense Emphasis"/>
    <w:basedOn w:val="DefaultParagraphFont"/>
    <w:uiPriority w:val="21"/>
    <w:qFormat/>
    <w:rsid w:val="00033CD6"/>
    <w:rPr>
      <w:rFonts w:ascii="Calibri" w:hAnsi="Calibri"/>
      <w:b/>
      <w:i w:val="0"/>
      <w:iCs/>
      <w:caps/>
      <w:smallCaps w:val="0"/>
      <w:strike w:val="0"/>
      <w:dstrike w:val="0"/>
      <w:vanish w:val="0"/>
      <w:color w:val="153156" w:themeColor="background2" w:themeShade="40"/>
      <w:sz w:val="24"/>
      <w:vertAlign w:val="baseline"/>
    </w:rPr>
  </w:style>
  <w:style w:type="paragraph" w:customStyle="1" w:styleId="AppendixHeading">
    <w:name w:val="AppendixHeading"/>
    <w:basedOn w:val="SectionHeading"/>
    <w:link w:val="AppendixHeadingChar"/>
    <w:rsid w:val="00032F5D"/>
    <w:pPr>
      <w:numPr>
        <w:numId w:val="33"/>
      </w:numPr>
    </w:pPr>
  </w:style>
  <w:style w:type="character" w:customStyle="1" w:styleId="AppendixHeadingChar">
    <w:name w:val="AppendixHeading Char"/>
    <w:basedOn w:val="SectionHeadingChar"/>
    <w:link w:val="AppendixHeading"/>
    <w:rsid w:val="00032F5D"/>
    <w:rPr>
      <w:rFonts w:ascii="Cambria" w:eastAsiaTheme="majorEastAsia" w:hAnsi="Cambria" w:cstheme="majorBidi"/>
      <w:b/>
      <w:color w:val="FFFFFF" w:themeColor="background1"/>
      <w:spacing w:val="5"/>
      <w:kern w:val="28"/>
      <w:sz w:val="52"/>
      <w:szCs w:val="52"/>
      <w:shd w:val="clear" w:color="auto" w:fill="112845" w:themeFill="text2" w:themeFillShade="BF"/>
      <w:lang w:eastAsia="en-US"/>
    </w:rPr>
  </w:style>
  <w:style w:type="character" w:styleId="SubtleEmphasis">
    <w:name w:val="Subtle Emphasis"/>
    <w:basedOn w:val="DefaultParagraphFont"/>
    <w:uiPriority w:val="19"/>
    <w:qFormat/>
    <w:rsid w:val="00032F5D"/>
    <w:rPr>
      <w:i/>
      <w:iCs/>
      <w:color w:val="153156" w:themeColor="background2" w:themeShade="40"/>
    </w:rPr>
  </w:style>
  <w:style w:type="paragraph" w:styleId="IntenseQuote">
    <w:name w:val="Intense Quote"/>
    <w:basedOn w:val="Normal"/>
    <w:next w:val="Normal"/>
    <w:link w:val="IntenseQuoteChar"/>
    <w:uiPriority w:val="30"/>
    <w:qFormat/>
    <w:rsid w:val="00032F5D"/>
    <w:pPr>
      <w:pBdr>
        <w:top w:val="single" w:sz="4" w:space="10" w:color="2B63AC" w:themeColor="background2" w:themeShade="80"/>
        <w:bottom w:val="single" w:sz="4" w:space="10" w:color="2B63AC" w:themeColor="background2" w:themeShade="80"/>
      </w:pBdr>
      <w:spacing w:before="360" w:after="360"/>
      <w:ind w:left="864" w:right="864"/>
      <w:jc w:val="center"/>
    </w:pPr>
    <w:rPr>
      <w:i/>
      <w:iCs/>
      <w:color w:val="2B63AC" w:themeColor="background2" w:themeShade="80"/>
    </w:rPr>
  </w:style>
  <w:style w:type="character" w:customStyle="1" w:styleId="IntenseQuoteChar">
    <w:name w:val="Intense Quote Char"/>
    <w:basedOn w:val="DefaultParagraphFont"/>
    <w:link w:val="IntenseQuote"/>
    <w:uiPriority w:val="30"/>
    <w:rsid w:val="00032F5D"/>
    <w:rPr>
      <w:rFonts w:ascii="Calibri" w:hAnsi="Calibri"/>
      <w:i/>
      <w:iCs/>
      <w:color w:val="2B63AC" w:themeColor="background2" w:themeShade="80"/>
      <w:sz w:val="24"/>
    </w:rPr>
  </w:style>
  <w:style w:type="character" w:styleId="IntenseReference">
    <w:name w:val="Intense Reference"/>
    <w:basedOn w:val="DefaultParagraphFont"/>
    <w:uiPriority w:val="32"/>
    <w:qFormat/>
    <w:rsid w:val="00032F5D"/>
    <w:rPr>
      <w:b/>
      <w:bCs/>
      <w:smallCaps/>
      <w:color w:val="2B63AC" w:themeColor="background2" w:themeShade="80"/>
      <w:spacing w:val="5"/>
    </w:rPr>
  </w:style>
  <w:style w:type="paragraph" w:styleId="Quote">
    <w:name w:val="Quote"/>
    <w:basedOn w:val="Normal"/>
    <w:next w:val="Normal"/>
    <w:link w:val="QuoteChar"/>
    <w:uiPriority w:val="29"/>
    <w:qFormat/>
    <w:rsid w:val="00032F5D"/>
    <w:pPr>
      <w:spacing w:before="200" w:after="160"/>
      <w:ind w:left="864" w:right="864"/>
      <w:jc w:val="center"/>
    </w:pPr>
    <w:rPr>
      <w:i/>
      <w:iCs/>
      <w:color w:val="2B63AC" w:themeColor="background2" w:themeShade="80"/>
    </w:rPr>
  </w:style>
  <w:style w:type="character" w:customStyle="1" w:styleId="QuoteChar">
    <w:name w:val="Quote Char"/>
    <w:basedOn w:val="DefaultParagraphFont"/>
    <w:link w:val="Quote"/>
    <w:uiPriority w:val="29"/>
    <w:rsid w:val="00032F5D"/>
    <w:rPr>
      <w:rFonts w:ascii="Calibri" w:hAnsi="Calibri"/>
      <w:i/>
      <w:iCs/>
      <w:color w:val="2B63AC" w:themeColor="background2" w:themeShade="80"/>
      <w:sz w:val="24"/>
    </w:rPr>
  </w:style>
  <w:style w:type="character" w:styleId="SubtleReference">
    <w:name w:val="Subtle Reference"/>
    <w:basedOn w:val="DefaultParagraphFont"/>
    <w:uiPriority w:val="31"/>
    <w:qFormat/>
    <w:rsid w:val="00032F5D"/>
    <w:rPr>
      <w:smallCaps/>
      <w:color w:val="727272" w:themeColor="text1" w:themeTint="A5"/>
    </w:rPr>
  </w:style>
  <w:style w:type="paragraph" w:customStyle="1" w:styleId="Contact">
    <w:name w:val="Contact"/>
    <w:basedOn w:val="Normal"/>
    <w:link w:val="ContactChar"/>
    <w:qFormat/>
    <w:rsid w:val="000E51BA"/>
    <w:pPr>
      <w:pBdr>
        <w:top w:val="single" w:sz="4" w:space="1" w:color="auto"/>
      </w:pBdr>
      <w:spacing w:before="840" w:after="0"/>
    </w:pPr>
    <w:rPr>
      <w:b/>
    </w:rPr>
  </w:style>
  <w:style w:type="character" w:customStyle="1" w:styleId="ContactChar">
    <w:name w:val="Contact Char"/>
    <w:basedOn w:val="DefaultParagraphFont"/>
    <w:link w:val="Contact"/>
    <w:rsid w:val="000E51BA"/>
    <w:rPr>
      <w:rFonts w:ascii="Calibri" w:hAnsi="Calibri"/>
      <w:b/>
      <w:color w:val="3B3B3B" w:themeColor="text1" w:themeTint="E6"/>
      <w:sz w:val="24"/>
    </w:rPr>
  </w:style>
  <w:style w:type="character" w:styleId="FootnoteReference">
    <w:name w:val="footnote reference"/>
    <w:basedOn w:val="DefaultParagraphFont"/>
    <w:uiPriority w:val="99"/>
    <w:semiHidden/>
    <w:unhideWhenUsed/>
    <w:rsid w:val="00904A84"/>
    <w:rPr>
      <w:vertAlign w:val="superscript"/>
    </w:rPr>
  </w:style>
  <w:style w:type="table" w:customStyle="1" w:styleId="ProposalTable1">
    <w:name w:val="Proposal Table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
    <w:name w:val="Proposal Table11"/>
    <w:basedOn w:val="TableNormal"/>
    <w:uiPriority w:val="99"/>
    <w:rsid w:val="00904A84"/>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
    <w:name w:val="Proposal Table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
    <w:name w:val="Proposal Table12"/>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
    <w:name w:val="Proposal Table111"/>
    <w:basedOn w:val="TableNormal"/>
    <w:uiPriority w:val="99"/>
    <w:rsid w:val="00DE08A1"/>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3">
    <w:name w:val="Proposal Table3"/>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112">
    <w:name w:val="Proposal Table112"/>
    <w:basedOn w:val="TableNormal"/>
    <w:uiPriority w:val="99"/>
    <w:rsid w:val="007F55DA"/>
    <w:pPr>
      <w:spacing w:before="120" w:after="120" w:line="240" w:lineRule="auto"/>
    </w:pPr>
    <w:tblPr>
      <w:tblBorders>
        <w:top w:val="single" w:sz="4" w:space="0" w:color="FFC000" w:themeColor="accent1"/>
        <w:left w:val="single" w:sz="4" w:space="0" w:color="FFC000" w:themeColor="accent1"/>
        <w:bottom w:val="single" w:sz="4" w:space="0" w:color="FFC000" w:themeColor="accent1"/>
        <w:right w:val="single" w:sz="4" w:space="0" w:color="FFC000" w:themeColor="accent1"/>
        <w:insideH w:val="single" w:sz="4" w:space="0" w:color="FFC000" w:themeColor="accent1"/>
        <w:insideV w:val="single" w:sz="4" w:space="0" w:color="FFC000" w:themeColor="accent1"/>
      </w:tblBorders>
      <w:tblCellMar>
        <w:left w:w="144" w:type="dxa"/>
        <w:right w:w="144" w:type="dxa"/>
      </w:tblCellMar>
    </w:tblPr>
    <w:tblStylePr w:type="firstRow">
      <w:pPr>
        <w:keepNext/>
        <w:wordWrap/>
      </w:pPr>
      <w:rPr>
        <w:b/>
      </w:rPr>
      <w:tblPr/>
      <w:tcPr>
        <w:shd w:val="clear" w:color="auto" w:fill="FFF2CC" w:themeFill="accent1" w:themeFillTint="33"/>
        <w:vAlign w:val="bottom"/>
      </w:tcPr>
    </w:tblStylePr>
    <w:tblStylePr w:type="lastRow">
      <w:rPr>
        <w:b/>
        <w:color w:val="FFFFFF" w:themeColor="background1"/>
      </w:rPr>
      <w:tblPr/>
      <w:tcPr>
        <w:shd w:val="clear" w:color="auto" w:fill="FFC000" w:themeFill="accent1"/>
      </w:tcPr>
    </w:tblStylePr>
  </w:style>
  <w:style w:type="table" w:customStyle="1" w:styleId="ProposalTable21">
    <w:name w:val="Proposal Table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21">
    <w:name w:val="Proposal Table12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table" w:customStyle="1" w:styleId="ProposalTable1111">
    <w:name w:val="Proposal Table1111"/>
    <w:basedOn w:val="TableNormal"/>
    <w:uiPriority w:val="99"/>
    <w:rsid w:val="007F55DA"/>
    <w:pPr>
      <w:spacing w:before="120" w:after="120" w:line="240" w:lineRule="auto"/>
    </w:pPr>
    <w:rPr>
      <w:color w:val="5C5C5C"/>
    </w:rPr>
    <w:tblPr>
      <w:tblBorders>
        <w:top w:val="single" w:sz="4" w:space="0" w:color="FFC000"/>
        <w:left w:val="single" w:sz="4" w:space="0" w:color="FFC000"/>
        <w:bottom w:val="single" w:sz="4" w:space="0" w:color="FFC000"/>
        <w:right w:val="single" w:sz="4" w:space="0" w:color="FFC000"/>
        <w:insideH w:val="single" w:sz="4" w:space="0" w:color="FFC000"/>
        <w:insideV w:val="single" w:sz="4" w:space="0" w:color="FFC000"/>
      </w:tblBorders>
      <w:tblCellMar>
        <w:left w:w="144" w:type="dxa"/>
        <w:right w:w="144" w:type="dxa"/>
      </w:tblCellMar>
    </w:tblPr>
    <w:tblStylePr w:type="firstRow">
      <w:pPr>
        <w:keepNext/>
        <w:wordWrap/>
      </w:pPr>
      <w:rPr>
        <w:b/>
      </w:rPr>
      <w:tblPr/>
      <w:tcPr>
        <w:shd w:val="clear" w:color="auto" w:fill="FFF2CC"/>
        <w:vAlign w:val="bottom"/>
      </w:tcPr>
    </w:tblStylePr>
    <w:tblStylePr w:type="lastRow">
      <w:rPr>
        <w:b/>
        <w:color w:val="FFFFFF"/>
      </w:rPr>
      <w:tblPr/>
      <w:tcPr>
        <w:shd w:val="clear" w:color="auto" w:fill="FFC000"/>
      </w:tcPr>
    </w:tblStylePr>
  </w:style>
  <w:style w:type="character" w:styleId="FollowedHyperlink">
    <w:name w:val="FollowedHyperlink"/>
    <w:basedOn w:val="DefaultParagraphFont"/>
    <w:uiPriority w:val="99"/>
    <w:semiHidden/>
    <w:unhideWhenUsed/>
    <w:rsid w:val="007D6485"/>
    <w:rPr>
      <w:color w:val="E36C0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312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de.idaho.go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cte.idaho.gov/wp-content/uploads/2016/01/Culinary_Arts_Standards-1.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bolen\AppData\Roaming\Microsoft\Templates\Services%20proposal%20(Business%20Blue%20design).dotx" TargetMode="External"/></Relationships>
</file>

<file path=word/theme/theme1.xml><?xml version="1.0" encoding="utf-8"?>
<a:theme xmlns:a="http://schemas.openxmlformats.org/drawingml/2006/main" name="Office Theme">
  <a:themeElements>
    <a:clrScheme name="SDE Template">
      <a:dk1>
        <a:srgbClr val="262626"/>
      </a:dk1>
      <a:lt1>
        <a:sysClr val="window" lastClr="FFFFFF"/>
      </a:lt1>
      <a:dk2>
        <a:srgbClr val="17365D"/>
      </a:dk2>
      <a:lt2>
        <a:srgbClr val="BFD4EF"/>
      </a:lt2>
      <a:accent1>
        <a:srgbClr val="FFC000"/>
      </a:accent1>
      <a:accent2>
        <a:srgbClr val="FF0000"/>
      </a:accent2>
      <a:accent3>
        <a:srgbClr val="9BBB59"/>
      </a:accent3>
      <a:accent4>
        <a:srgbClr val="8064A2"/>
      </a:accent4>
      <a:accent5>
        <a:srgbClr val="4BACC6"/>
      </a:accent5>
      <a:accent6>
        <a:srgbClr val="F79646"/>
      </a:accent6>
      <a:hlink>
        <a:srgbClr val="2A63AC"/>
      </a:hlink>
      <a:folHlink>
        <a:srgbClr val="E36C09"/>
      </a:folHlink>
    </a:clrScheme>
    <a:fontScheme name="Arial Black-Arial">
      <a:majorFont>
        <a:latin typeface="Arial Black"/>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ＭＳ ゴシック"/>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E60E510-BD16-4B02-823E-57408283B450}">
  <ds:schemaRefs>
    <ds:schemaRef ds:uri="http://schemas.microsoft.com/sharepoint/v3/contenttype/forms"/>
  </ds:schemaRefs>
</ds:datastoreItem>
</file>

<file path=customXml/itemProps2.xml><?xml version="1.0" encoding="utf-8"?>
<ds:datastoreItem xmlns:ds="http://schemas.openxmlformats.org/officeDocument/2006/customXml" ds:itemID="{C0550A7D-9EC0-4C12-9608-16861A9E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Services proposal (Business Blue design)</Template>
  <TotalTime>208</TotalTime>
  <Pages>27</Pages>
  <Words>3503</Words>
  <Characters>19971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K-2 Computer Science Evaluation Tool</vt:lpstr>
    </vt:vector>
  </TitlesOfParts>
  <Company>Idaho State Department of Education</Company>
  <LinksUpToDate>false</LinksUpToDate>
  <CharactersWithSpaces>23428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 Computer Science Evaluation Tool</dc:title>
  <dc:subject>Curricular Materials</dc:subject>
  <dc:creator>Elizabeth James</dc:creator>
  <cp:keywords/>
  <cp:lastModifiedBy>Chrystal Allen</cp:lastModifiedBy>
  <cp:revision>5</cp:revision>
  <cp:lastPrinted>2017-06-14T17:22:00Z</cp:lastPrinted>
  <dcterms:created xsi:type="dcterms:W3CDTF">2020-01-10T15:09:00Z</dcterms:created>
  <dcterms:modified xsi:type="dcterms:W3CDTF">2020-02-04T18:04:00Z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TC029118969991</vt:lpwstr>
  </property>
</Properties>
</file>