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A52D" w14:textId="77777777" w:rsidR="00D32DE0" w:rsidRDefault="00D32DE0" w:rsidP="00D32DE0">
      <w:pPr>
        <w:pStyle w:val="Title"/>
      </w:pPr>
      <w:r>
        <w:t>Physical Education (PE) K-5 Evaluation Form</w:t>
      </w:r>
    </w:p>
    <w:p w14:paraId="41C9A715" w14:textId="77777777" w:rsidR="00D32DE0" w:rsidRPr="00032F5D" w:rsidRDefault="00D32DE0" w:rsidP="00D32DE0">
      <w:pPr>
        <w:pStyle w:val="Subtitle"/>
      </w:pPr>
      <w:r>
        <w:t>2024 Curricular Materials Review</w:t>
      </w:r>
    </w:p>
    <w:p w14:paraId="56692692" w14:textId="77777777" w:rsidR="00D32DE0" w:rsidRDefault="00D32DE0" w:rsidP="00D32DE0">
      <w:pPr>
        <w:pStyle w:val="Heading1"/>
      </w:pPr>
      <w:r>
        <w:t>Publisher information</w:t>
      </w:r>
    </w:p>
    <w:p w14:paraId="1AF9A20E" w14:textId="77777777" w:rsidR="00D32DE0" w:rsidRDefault="00D32DE0" w:rsidP="00F440B8">
      <w:pPr>
        <w:pStyle w:val="ListParagraph"/>
        <w:numPr>
          <w:ilvl w:val="0"/>
          <w:numId w:val="5"/>
        </w:numPr>
        <w:spacing w:before="120" w:after="120"/>
        <w:contextualSpacing w:val="0"/>
      </w:pPr>
      <w:r>
        <w:t>Publisher Name:</w:t>
      </w:r>
    </w:p>
    <w:p w14:paraId="75CAC5F4" w14:textId="77777777" w:rsidR="00D32DE0" w:rsidRDefault="00D32DE0" w:rsidP="00F440B8">
      <w:pPr>
        <w:pStyle w:val="ListParagraph"/>
        <w:numPr>
          <w:ilvl w:val="0"/>
          <w:numId w:val="5"/>
        </w:numPr>
        <w:spacing w:before="120" w:after="120"/>
        <w:contextualSpacing w:val="0"/>
      </w:pPr>
      <w:r>
        <w:t>Title:</w:t>
      </w:r>
    </w:p>
    <w:p w14:paraId="7F191DCB" w14:textId="77777777" w:rsidR="00D32DE0" w:rsidRDefault="00D32DE0" w:rsidP="00F440B8">
      <w:pPr>
        <w:pStyle w:val="ListParagraph"/>
        <w:numPr>
          <w:ilvl w:val="0"/>
          <w:numId w:val="5"/>
        </w:numPr>
        <w:spacing w:before="120" w:after="120"/>
        <w:contextualSpacing w:val="0"/>
      </w:pPr>
      <w:r>
        <w:t>ISBN #:</w:t>
      </w:r>
    </w:p>
    <w:p w14:paraId="0198F434" w14:textId="77777777" w:rsidR="00D32DE0" w:rsidRDefault="00D32DE0" w:rsidP="00F440B8">
      <w:pPr>
        <w:pStyle w:val="ListParagraph"/>
        <w:numPr>
          <w:ilvl w:val="0"/>
          <w:numId w:val="5"/>
        </w:numPr>
        <w:spacing w:before="120" w:after="120"/>
        <w:contextualSpacing w:val="0"/>
      </w:pPr>
      <w:r>
        <w:t>Author:</w:t>
      </w:r>
    </w:p>
    <w:p w14:paraId="63DD2151" w14:textId="77777777" w:rsidR="00D32DE0" w:rsidRDefault="00D32DE0" w:rsidP="00F440B8">
      <w:pPr>
        <w:pStyle w:val="ListParagraph"/>
        <w:numPr>
          <w:ilvl w:val="0"/>
          <w:numId w:val="5"/>
        </w:numPr>
        <w:spacing w:before="120" w:after="120"/>
        <w:contextualSpacing w:val="0"/>
      </w:pPr>
      <w:r>
        <w:t>Copyright:</w:t>
      </w:r>
    </w:p>
    <w:p w14:paraId="355403A2" w14:textId="77777777" w:rsidR="00D32DE0" w:rsidRDefault="00D32DE0" w:rsidP="00F440B8">
      <w:pPr>
        <w:pStyle w:val="ListParagraph"/>
        <w:numPr>
          <w:ilvl w:val="0"/>
          <w:numId w:val="5"/>
        </w:numPr>
        <w:spacing w:before="120" w:after="120"/>
        <w:contextualSpacing w:val="0"/>
      </w:pPr>
      <w:r>
        <w:t>Most Recently Published Edition and Website:</w:t>
      </w:r>
    </w:p>
    <w:p w14:paraId="731C2FAC" w14:textId="77777777" w:rsidR="00D32DE0" w:rsidRDefault="00D32DE0" w:rsidP="00F440B8">
      <w:pPr>
        <w:pStyle w:val="ListParagraph"/>
        <w:numPr>
          <w:ilvl w:val="0"/>
          <w:numId w:val="5"/>
        </w:numPr>
        <w:spacing w:before="120" w:after="120"/>
        <w:contextualSpacing w:val="0"/>
      </w:pPr>
      <w:r>
        <w:t>Materials provided for evaluation:</w:t>
      </w:r>
    </w:p>
    <w:p w14:paraId="1B5DC0D0" w14:textId="77777777" w:rsidR="00D32DE0" w:rsidRDefault="00D32DE0" w:rsidP="00F440B8">
      <w:pPr>
        <w:pStyle w:val="ListParagraph"/>
        <w:numPr>
          <w:ilvl w:val="0"/>
          <w:numId w:val="5"/>
        </w:numPr>
        <w:spacing w:before="120" w:after="120"/>
        <w:contextualSpacing w:val="0"/>
      </w:pPr>
      <w:r>
        <w:t>Intended Teacher Audience(s):</w:t>
      </w:r>
    </w:p>
    <w:p w14:paraId="76BAB19E" w14:textId="77777777" w:rsidR="00D32DE0" w:rsidRDefault="00D32DE0" w:rsidP="00F440B8">
      <w:pPr>
        <w:pStyle w:val="ListParagraph"/>
        <w:numPr>
          <w:ilvl w:val="0"/>
          <w:numId w:val="5"/>
        </w:numPr>
        <w:spacing w:before="120" w:after="120"/>
        <w:contextualSpacing w:val="0"/>
      </w:pPr>
      <w:r>
        <w:t>Intended Student Audience(s):</w:t>
      </w:r>
    </w:p>
    <w:p w14:paraId="733CF43B" w14:textId="77777777" w:rsidR="00D32DE0" w:rsidRPr="00D56971" w:rsidRDefault="00D32DE0" w:rsidP="00F440B8">
      <w:pPr>
        <w:pStyle w:val="ListParagraph"/>
        <w:numPr>
          <w:ilvl w:val="0"/>
          <w:numId w:val="5"/>
        </w:numPr>
        <w:spacing w:before="120" w:after="120"/>
        <w:contextualSpacing w:val="0"/>
      </w:pPr>
      <w:r>
        <w:t>Is this curriculum in a digital format, print format, or both?</w:t>
      </w:r>
    </w:p>
    <w:p w14:paraId="047262C4" w14:textId="77777777" w:rsidR="00D32DE0" w:rsidRDefault="00D32DE0" w:rsidP="00D32DE0">
      <w:pPr>
        <w:pStyle w:val="Heading1"/>
      </w:pPr>
      <w:r>
        <w:t>Instruction</w:t>
      </w:r>
    </w:p>
    <w:p w14:paraId="334398E6" w14:textId="77777777" w:rsidR="00D32DE0" w:rsidRDefault="00D32DE0" w:rsidP="00D32DE0">
      <w:pPr>
        <w:pStyle w:val="Heading2"/>
      </w:pPr>
      <w:r>
        <w:t>Publishing Company</w:t>
      </w:r>
    </w:p>
    <w:p w14:paraId="434D8306" w14:textId="77777777" w:rsidR="00D32DE0" w:rsidRPr="00D56971" w:rsidRDefault="00D32DE0" w:rsidP="00F440B8">
      <w:pPr>
        <w:pStyle w:val="ListParagraph"/>
        <w:numPr>
          <w:ilvl w:val="0"/>
          <w:numId w:val="6"/>
        </w:numPr>
      </w:pPr>
      <w:r>
        <w:t>Complete the course evaluation form below. Please provide written justification as to how the material meets the criterion along with location references. If a justification requires additional space, please submit a response on an additional document.</w:t>
      </w:r>
    </w:p>
    <w:p w14:paraId="0FA8645C" w14:textId="77777777" w:rsidR="00D32DE0" w:rsidRDefault="00D32DE0" w:rsidP="00D32DE0">
      <w:pPr>
        <w:pStyle w:val="Heading2"/>
      </w:pPr>
      <w:r>
        <w:t>Review Team Member:</w:t>
      </w:r>
    </w:p>
    <w:p w14:paraId="4A1ED578" w14:textId="77777777" w:rsidR="00D32DE0" w:rsidRDefault="00D32DE0" w:rsidP="00F440B8">
      <w:pPr>
        <w:pStyle w:val="ListParagraph"/>
        <w:numPr>
          <w:ilvl w:val="0"/>
          <w:numId w:val="6"/>
        </w:numPr>
      </w:pPr>
      <w:r>
        <w:t xml:space="preserve">Please use information and attachments to complete the course evaluation form. </w:t>
      </w:r>
    </w:p>
    <w:p w14:paraId="1BF03157" w14:textId="77777777" w:rsidR="00D32DE0" w:rsidRDefault="00D32DE0" w:rsidP="00F440B8">
      <w:pPr>
        <w:pStyle w:val="ListParagraph"/>
        <w:numPr>
          <w:ilvl w:val="0"/>
          <w:numId w:val="6"/>
        </w:numPr>
      </w:pPr>
      <w:r>
        <w:t>Explain any discrepancies between your findings and the provided information.</w:t>
      </w:r>
    </w:p>
    <w:p w14:paraId="68A19ACA" w14:textId="77777777" w:rsidR="00D32DE0" w:rsidRPr="00D56971" w:rsidRDefault="00D32DE0" w:rsidP="00F440B8">
      <w:pPr>
        <w:pStyle w:val="ListParagraph"/>
        <w:numPr>
          <w:ilvl w:val="0"/>
          <w:numId w:val="6"/>
        </w:numPr>
      </w:pPr>
      <w:r>
        <w:t xml:space="preserve">Findings, explanations, and comments should directly reflect the rubric. </w:t>
      </w:r>
    </w:p>
    <w:p w14:paraId="20B32187" w14:textId="77777777"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73185B">
          <w:footerReference w:type="default" r:id="rId9"/>
          <w:headerReference w:type="first" r:id="rId10"/>
          <w:footerReference w:type="first" r:id="rId11"/>
          <w:pgSz w:w="12240" w:h="15840" w:code="1"/>
          <w:pgMar w:top="1440" w:right="1440" w:bottom="1440" w:left="1440" w:header="432" w:footer="432" w:gutter="0"/>
          <w:cols w:space="720"/>
          <w:titlePg/>
          <w:docGrid w:linePitch="360"/>
        </w:sectPr>
      </w:pPr>
      <w:bookmarkStart w:id="0" w:name="_Toc485030149"/>
      <w:bookmarkStart w:id="1" w:name="_Toc485030150"/>
      <w:bookmarkStart w:id="2" w:name="_Toc485030151"/>
      <w:bookmarkEnd w:id="0"/>
      <w:bookmarkEnd w:id="1"/>
      <w:bookmarkEnd w:id="2"/>
    </w:p>
    <w:p w14:paraId="508E074F" w14:textId="77777777" w:rsidR="00D32DE0" w:rsidRPr="00FE7279" w:rsidRDefault="00D32DE0" w:rsidP="00D32DE0">
      <w:pPr>
        <w:keepNext/>
        <w:keepLines/>
        <w:spacing w:before="360" w:after="120" w:line="240" w:lineRule="auto"/>
        <w:outlineLvl w:val="1"/>
        <w:rPr>
          <w:rFonts w:eastAsia="Arial" w:cs="Times New Roman"/>
          <w:bCs/>
          <w:color w:val="2B63AC"/>
          <w:sz w:val="28"/>
          <w:szCs w:val="24"/>
        </w:rPr>
      </w:pPr>
      <w:r w:rsidRPr="00FE7279">
        <w:rPr>
          <w:rFonts w:eastAsia="Arial" w:cs="Times New Roman"/>
          <w:bCs/>
          <w:color w:val="2B63AC"/>
          <w:sz w:val="28"/>
          <w:szCs w:val="24"/>
        </w:rPr>
        <w:lastRenderedPageBreak/>
        <w:t>Scoring for K-5 Alignment to PE Standards:</w:t>
      </w:r>
    </w:p>
    <w:p w14:paraId="73BB432E" w14:textId="77777777" w:rsidR="00D32DE0" w:rsidRDefault="00D32DE0" w:rsidP="00D32DE0">
      <w:pPr>
        <w:pStyle w:val="BodyText"/>
      </w:pPr>
      <w:r>
        <w:t xml:space="preserve">To evaluate each grade or course’s materials for alignment to </w:t>
      </w:r>
      <w:hyperlink r:id="rId12" w:history="1">
        <w:r w:rsidRPr="00470434">
          <w:rPr>
            <w:rStyle w:val="Hyperlink"/>
          </w:rPr>
          <w:t>Idaho Content Standards</w:t>
        </w:r>
      </w:hyperlink>
      <w:r>
        <w:t xml:space="preserve">, analyze the materials against the relevant criteria in the tables below. Instructional materials must meet most criteria and metrics to align with content standards. </w:t>
      </w:r>
    </w:p>
    <w:p w14:paraId="720D219C" w14:textId="77777777" w:rsidR="00D32DE0" w:rsidRDefault="00D32DE0" w:rsidP="00D32DE0">
      <w:pPr>
        <w:pStyle w:val="BodyText"/>
        <w:ind w:left="720"/>
      </w:pPr>
    </w:p>
    <w:tbl>
      <w:tblPr>
        <w:tblStyle w:val="ProposalTable"/>
        <w:tblW w:w="5000" w:type="pct"/>
        <w:tblLook w:val="04A0" w:firstRow="1" w:lastRow="0" w:firstColumn="1" w:lastColumn="0" w:noHBand="0" w:noVBand="1"/>
      </w:tblPr>
      <w:tblGrid>
        <w:gridCol w:w="3177"/>
        <w:gridCol w:w="3603"/>
        <w:gridCol w:w="4815"/>
        <w:gridCol w:w="2795"/>
      </w:tblGrid>
      <w:tr w:rsidR="00D32DE0" w14:paraId="727F7803"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hideMark/>
          </w:tcPr>
          <w:p w14:paraId="7CCF5F12" w14:textId="77777777" w:rsidR="00D32DE0" w:rsidRDefault="00D32DE0" w:rsidP="00FC3331">
            <w:pPr>
              <w:jc w:val="center"/>
              <w:rPr>
                <w:rFonts w:eastAsia="Arial" w:cs="Times New Roman"/>
                <w:color w:val="3B3B3B"/>
              </w:rPr>
            </w:pPr>
            <w:r>
              <w:rPr>
                <w:rFonts w:eastAsia="Arial" w:cs="Times New Roman"/>
                <w:color w:val="3B3B3B"/>
              </w:rPr>
              <w:t>0 Points</w:t>
            </w:r>
          </w:p>
          <w:p w14:paraId="3A7F2A0E" w14:textId="77777777" w:rsidR="00D32DE0" w:rsidRDefault="00D32DE0" w:rsidP="00FC3331">
            <w:pPr>
              <w:jc w:val="center"/>
              <w:rPr>
                <w:rFonts w:eastAsia="Arial" w:cs="Times New Roman"/>
                <w:color w:val="3B3B3B"/>
              </w:rPr>
            </w:pPr>
            <w:r>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hideMark/>
          </w:tcPr>
          <w:p w14:paraId="3B7D1FF2" w14:textId="77777777" w:rsidR="00D32DE0" w:rsidRDefault="00D32DE0" w:rsidP="00FC3331">
            <w:pPr>
              <w:jc w:val="center"/>
              <w:rPr>
                <w:rFonts w:eastAsia="Arial" w:cs="Times New Roman"/>
                <w:color w:val="3B3B3B"/>
              </w:rPr>
            </w:pPr>
            <w:r>
              <w:rPr>
                <w:rFonts w:eastAsia="Arial" w:cs="Times New Roman"/>
                <w:color w:val="3B3B3B"/>
              </w:rPr>
              <w:t>1 Point</w:t>
            </w:r>
          </w:p>
          <w:p w14:paraId="4A3F5DFB" w14:textId="77777777" w:rsidR="00D32DE0" w:rsidRDefault="00D32DE0" w:rsidP="00FC3331">
            <w:pPr>
              <w:jc w:val="center"/>
              <w:rPr>
                <w:rFonts w:eastAsia="Arial" w:cs="Times New Roman"/>
                <w:color w:val="3B3B3B"/>
              </w:rPr>
            </w:pPr>
            <w:r>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hideMark/>
          </w:tcPr>
          <w:p w14:paraId="7C054291" w14:textId="77777777" w:rsidR="00D32DE0" w:rsidRDefault="00D32DE0" w:rsidP="00FC3331">
            <w:pPr>
              <w:jc w:val="center"/>
              <w:rPr>
                <w:rFonts w:eastAsia="Arial" w:cs="Times New Roman"/>
                <w:color w:val="3B3B3B"/>
              </w:rPr>
            </w:pPr>
            <w:r>
              <w:rPr>
                <w:rFonts w:eastAsia="Arial" w:cs="Times New Roman"/>
                <w:color w:val="3B3B3B"/>
              </w:rPr>
              <w:t>2 Points</w:t>
            </w:r>
          </w:p>
          <w:p w14:paraId="70D7B374" w14:textId="77777777" w:rsidR="00D32DE0" w:rsidRDefault="00D32DE0" w:rsidP="00FC3331">
            <w:pPr>
              <w:jc w:val="center"/>
              <w:rPr>
                <w:rFonts w:eastAsia="Arial" w:cs="Times New Roman"/>
                <w:color w:val="3B3B3B"/>
              </w:rPr>
            </w:pPr>
            <w:r>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hideMark/>
          </w:tcPr>
          <w:p w14:paraId="1E0C4FDF" w14:textId="77777777" w:rsidR="00D32DE0" w:rsidRDefault="00D32DE0" w:rsidP="00FC3331">
            <w:pPr>
              <w:jc w:val="center"/>
              <w:rPr>
                <w:rFonts w:eastAsia="Arial" w:cs="Times New Roman"/>
                <w:color w:val="3B3B3B"/>
              </w:rPr>
            </w:pPr>
            <w:r>
              <w:rPr>
                <w:rFonts w:eastAsia="Arial" w:cs="Times New Roman"/>
                <w:color w:val="3B3B3B"/>
              </w:rPr>
              <w:t>NA</w:t>
            </w:r>
          </w:p>
          <w:p w14:paraId="5960D2AF" w14:textId="77777777" w:rsidR="00D32DE0" w:rsidRDefault="00D32DE0" w:rsidP="00FC3331">
            <w:pPr>
              <w:jc w:val="center"/>
              <w:rPr>
                <w:rFonts w:eastAsia="Arial" w:cs="Times New Roman"/>
                <w:color w:val="3B3B3B"/>
              </w:rPr>
            </w:pPr>
            <w:r>
              <w:rPr>
                <w:rFonts w:eastAsia="Arial" w:cs="Times New Roman"/>
                <w:color w:val="3B3B3B"/>
              </w:rPr>
              <w:t>Not Applicable</w:t>
            </w:r>
          </w:p>
        </w:tc>
      </w:tr>
      <w:tr w:rsidR="00D32DE0" w14:paraId="37066021" w14:textId="77777777" w:rsidTr="00FC3331">
        <w:tc>
          <w:tcPr>
            <w:tcW w:w="1104" w:type="pct"/>
            <w:tcBorders>
              <w:top w:val="single" w:sz="4" w:space="0" w:color="417FD0"/>
              <w:left w:val="single" w:sz="4" w:space="0" w:color="417FD0"/>
              <w:bottom w:val="single" w:sz="4" w:space="0" w:color="417FD0"/>
              <w:right w:val="single" w:sz="4" w:space="0" w:color="417FD0"/>
            </w:tcBorders>
            <w:hideMark/>
          </w:tcPr>
          <w:p w14:paraId="1F2BEF45" w14:textId="77777777" w:rsidR="00D32DE0" w:rsidRDefault="00D32DE0" w:rsidP="00FC3331">
            <w:pPr>
              <w:spacing w:after="60"/>
              <w:rPr>
                <w:rFonts w:eastAsia="Arial" w:cs="Times New Roman"/>
                <w:color w:val="auto"/>
                <w:szCs w:val="24"/>
              </w:rPr>
            </w:pPr>
            <w:r>
              <w:rPr>
                <w:rFonts w:eastAsia="Arial" w:cs="Times New Roman"/>
                <w:color w:val="auto"/>
                <w:szCs w:val="24"/>
              </w:rPr>
              <w:t>Standard for Physical Education is not evident.</w:t>
            </w:r>
          </w:p>
        </w:tc>
        <w:tc>
          <w:tcPr>
            <w:tcW w:w="1252" w:type="pct"/>
            <w:tcBorders>
              <w:top w:val="single" w:sz="4" w:space="0" w:color="417FD0"/>
              <w:left w:val="single" w:sz="4" w:space="0" w:color="417FD0"/>
              <w:bottom w:val="single" w:sz="4" w:space="0" w:color="417FD0"/>
              <w:right w:val="single" w:sz="4" w:space="0" w:color="417FD0"/>
            </w:tcBorders>
            <w:hideMark/>
          </w:tcPr>
          <w:p w14:paraId="7386FE5C" w14:textId="77777777" w:rsidR="00D32DE0" w:rsidRDefault="00D32DE0" w:rsidP="00FC3331">
            <w:pPr>
              <w:rPr>
                <w:rFonts w:eastAsia="Arial" w:cs="Times New Roman"/>
                <w:color w:val="auto"/>
              </w:rPr>
            </w:pPr>
            <w:r>
              <w:rPr>
                <w:rFonts w:eastAsia="Arial" w:cs="Times New Roman"/>
                <w:color w:val="auto"/>
                <w:szCs w:val="24"/>
              </w:rPr>
              <w:t>There is some evidence of the Standard for Physical Education.  </w:t>
            </w:r>
          </w:p>
        </w:tc>
        <w:tc>
          <w:tcPr>
            <w:tcW w:w="1673" w:type="pct"/>
            <w:tcBorders>
              <w:top w:val="single" w:sz="4" w:space="0" w:color="417FD0"/>
              <w:left w:val="single" w:sz="4" w:space="0" w:color="417FD0"/>
              <w:bottom w:val="single" w:sz="4" w:space="0" w:color="417FD0"/>
              <w:right w:val="single" w:sz="4" w:space="0" w:color="417FD0"/>
            </w:tcBorders>
            <w:hideMark/>
          </w:tcPr>
          <w:p w14:paraId="1CD8F687" w14:textId="77777777" w:rsidR="00D32DE0" w:rsidRDefault="00D32DE0" w:rsidP="00FC3331">
            <w:pPr>
              <w:spacing w:after="0"/>
              <w:rPr>
                <w:rFonts w:eastAsia="Arial" w:cs="Times New Roman"/>
                <w:color w:val="auto"/>
                <w:szCs w:val="24"/>
              </w:rPr>
            </w:pPr>
            <w:r>
              <w:rPr>
                <w:rFonts w:eastAsia="Arial" w:cs="Times New Roman"/>
                <w:color w:val="auto"/>
                <w:szCs w:val="24"/>
              </w:rPr>
              <w:t>Materials explicitly align to and support the Standard for Physical Education through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tcPr>
          <w:p w14:paraId="4A764A1F" w14:textId="77777777" w:rsidR="00D32DE0" w:rsidRDefault="00D32DE0" w:rsidP="00FC3331">
            <w:pPr>
              <w:rPr>
                <w:rFonts w:eastAsia="Arial" w:cs="Times New Roman"/>
                <w:color w:val="auto"/>
              </w:rPr>
            </w:pPr>
          </w:p>
        </w:tc>
      </w:tr>
    </w:tbl>
    <w:p w14:paraId="0AA295CD" w14:textId="77777777" w:rsidR="00D32DE0" w:rsidRDefault="00D32DE0" w:rsidP="00D32DE0"/>
    <w:tbl>
      <w:tblPr>
        <w:tblStyle w:val="ProposalTable"/>
        <w:tblpPr w:leftFromText="180" w:rightFromText="180" w:vertAnchor="text" w:tblpXSpec="center" w:tblpY="1"/>
        <w:tblOverlap w:val="never"/>
        <w:tblW w:w="5000" w:type="pct"/>
        <w:jc w:val="center"/>
        <w:tblLook w:val="04A0" w:firstRow="1" w:lastRow="0" w:firstColumn="1" w:lastColumn="0" w:noHBand="0" w:noVBand="1"/>
      </w:tblPr>
      <w:tblGrid>
        <w:gridCol w:w="6502"/>
        <w:gridCol w:w="2492"/>
        <w:gridCol w:w="5396"/>
      </w:tblGrid>
      <w:tr w:rsidR="00D32DE0" w:rsidRPr="002602C7" w14:paraId="6A0D8C70" w14:textId="77777777" w:rsidTr="00FC3331">
        <w:trPr>
          <w:cnfStyle w:val="100000000000" w:firstRow="1" w:lastRow="0" w:firstColumn="0" w:lastColumn="0" w:oddVBand="0" w:evenVBand="0" w:oddHBand="0" w:evenHBand="0" w:firstRowFirstColumn="0" w:firstRowLastColumn="0" w:lastRowFirstColumn="0" w:lastRowLastColumn="0"/>
          <w:tblHeade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1A599BB6" w14:textId="77777777" w:rsidR="00D32DE0" w:rsidRPr="002602C7" w:rsidRDefault="00D32DE0" w:rsidP="00FC3331">
            <w:pPr>
              <w:jc w:val="center"/>
              <w:rPr>
                <w:rFonts w:eastAsia="Arial" w:cs="Times New Roman"/>
                <w:color w:val="3B3B3B"/>
              </w:rPr>
            </w:pPr>
            <w:r>
              <w:rPr>
                <w:rFonts w:eastAsia="Arial" w:cs="Times New Roman"/>
                <w:color w:val="3B3B3B"/>
              </w:rPr>
              <w:t>Skilled Movement</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AB75E78" w14:textId="77777777" w:rsidR="00D32DE0" w:rsidRPr="002602C7" w:rsidRDefault="00D32DE0"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7B01B20" w14:textId="77777777" w:rsidR="00D32DE0" w:rsidRPr="002602C7" w:rsidRDefault="00D32DE0" w:rsidP="00FC3331">
            <w:pPr>
              <w:jc w:val="center"/>
              <w:rPr>
                <w:rFonts w:eastAsia="Arial" w:cs="Times New Roman"/>
                <w:color w:val="3B3B3B"/>
              </w:rPr>
            </w:pPr>
            <w:r>
              <w:rPr>
                <w:rFonts w:eastAsia="Arial" w:cs="Times New Roman"/>
                <w:color w:val="3B3B3B"/>
              </w:rPr>
              <w:t>Justification or Comments</w:t>
            </w:r>
          </w:p>
        </w:tc>
      </w:tr>
      <w:tr w:rsidR="00D32DE0" w:rsidRPr="002602C7" w14:paraId="5A997AED"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4D1A185" w14:textId="77777777" w:rsidR="00D32DE0" w:rsidRPr="002602C7" w:rsidRDefault="00D32DE0" w:rsidP="00F440B8">
            <w:pPr>
              <w:numPr>
                <w:ilvl w:val="0"/>
                <w:numId w:val="7"/>
              </w:numPr>
              <w:ind w:left="301"/>
              <w:contextualSpacing/>
              <w:rPr>
                <w:rFonts w:eastAsia="Arial" w:cs="Times New Roman"/>
                <w:color w:val="auto"/>
                <w:szCs w:val="22"/>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provide opportunities for students to demonstrate competency in motor skills and movement patterns needed to perform a variety of physical activities as appropriate for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192E3653"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CE6BAD0" w14:textId="77777777" w:rsidR="00D32DE0" w:rsidRPr="002602C7" w:rsidRDefault="00D32DE0" w:rsidP="00FC3331">
            <w:pPr>
              <w:rPr>
                <w:rFonts w:eastAsia="Arial" w:cs="Times New Roman"/>
                <w:color w:val="auto"/>
              </w:rPr>
            </w:pPr>
          </w:p>
        </w:tc>
      </w:tr>
      <w:tr w:rsidR="00D32DE0" w:rsidRPr="002602C7" w14:paraId="5543AA91"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D0DCD3C" w14:textId="77777777" w:rsidR="00D32DE0" w:rsidRPr="002602C7" w:rsidRDefault="00D32DE0" w:rsidP="00F440B8">
            <w:pPr>
              <w:numPr>
                <w:ilvl w:val="0"/>
                <w:numId w:val="7"/>
              </w:numPr>
              <w:ind w:left="301"/>
              <w:contextualSpacing/>
              <w:rPr>
                <w:rFonts w:eastAsia="Arial" w:cs="Times New Roman"/>
                <w:color w:val="auto"/>
                <w:szCs w:val="24"/>
                <w:lang w:eastAsia="en-US"/>
              </w:rPr>
            </w:pPr>
            <w:r>
              <w:rPr>
                <w:rFonts w:eastAsia="Arial" w:cs="Times New Roman"/>
                <w:color w:val="auto"/>
                <w:szCs w:val="22"/>
                <w:lang w:eastAsia="en-US"/>
              </w:rPr>
              <w:t>Materials consist of a variety of skills in non-locomotor, locomotor, and manipulative skills as appropriate for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2587494B"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2139B8F" w14:textId="77777777" w:rsidR="00D32DE0" w:rsidRPr="002602C7" w:rsidRDefault="00D32DE0" w:rsidP="00FC3331">
            <w:pPr>
              <w:rPr>
                <w:rFonts w:eastAsia="Arial" w:cs="Times New Roman"/>
                <w:color w:val="auto"/>
              </w:rPr>
            </w:pPr>
          </w:p>
        </w:tc>
      </w:tr>
      <w:tr w:rsidR="00D32DE0" w:rsidRPr="002602C7" w14:paraId="724BC906" w14:textId="77777777" w:rsidTr="00FC3331">
        <w:trPr>
          <w:jc w:val="center"/>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FF372EA" w14:textId="77777777" w:rsidR="00D32DE0" w:rsidRPr="002602C7" w:rsidRDefault="00D32DE0" w:rsidP="00F440B8">
            <w:pPr>
              <w:numPr>
                <w:ilvl w:val="0"/>
                <w:numId w:val="7"/>
              </w:numPr>
              <w:spacing w:after="0"/>
              <w:ind w:left="301"/>
              <w:contextualSpacing/>
              <w:rPr>
                <w:rFonts w:eastAsia="Arial" w:cs="Times New Roman"/>
                <w:color w:val="auto"/>
                <w:szCs w:val="24"/>
                <w:lang w:eastAsia="en-US"/>
              </w:rPr>
            </w:pPr>
            <w:r>
              <w:rPr>
                <w:rFonts w:eastAsia="Arial" w:cs="Times New Roman"/>
                <w:color w:val="auto"/>
                <w:szCs w:val="24"/>
                <w:lang w:eastAsia="en-US"/>
              </w:rPr>
              <w:t>Materials provide opportunities for students to demonstrate a wide variety of specialized skills using varying levels of intensity, relationships, and body and space awareness as appropriate for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598C469C"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7DB313" w14:textId="77777777" w:rsidR="00D32DE0" w:rsidRPr="002602C7" w:rsidRDefault="00D32DE0" w:rsidP="00FC3331">
            <w:pPr>
              <w:rPr>
                <w:rFonts w:eastAsia="Arial" w:cs="Times New Roman"/>
                <w:color w:val="auto"/>
              </w:rPr>
            </w:pPr>
          </w:p>
        </w:tc>
      </w:tr>
    </w:tbl>
    <w:p w14:paraId="606BE563" w14:textId="77777777" w:rsidR="00D32DE0" w:rsidRDefault="00D32DE0" w:rsidP="00D32DE0"/>
    <w:tbl>
      <w:tblPr>
        <w:tblStyle w:val="ProposalTable"/>
        <w:tblW w:w="5000" w:type="pct"/>
        <w:tblLook w:val="04A0" w:firstRow="1" w:lastRow="0" w:firstColumn="1" w:lastColumn="0" w:noHBand="0" w:noVBand="1"/>
      </w:tblPr>
      <w:tblGrid>
        <w:gridCol w:w="6502"/>
        <w:gridCol w:w="2492"/>
        <w:gridCol w:w="5396"/>
      </w:tblGrid>
      <w:tr w:rsidR="00D32DE0" w:rsidRPr="002602C7" w14:paraId="026CEA65"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64BEAB2" w14:textId="77777777" w:rsidR="00D32DE0" w:rsidRPr="002602C7" w:rsidRDefault="00D32DE0" w:rsidP="00FC3331">
            <w:pPr>
              <w:jc w:val="center"/>
              <w:rPr>
                <w:rFonts w:eastAsia="Arial" w:cs="Times New Roman"/>
                <w:color w:val="3B3B3B"/>
              </w:rPr>
            </w:pPr>
            <w:r>
              <w:rPr>
                <w:rFonts w:eastAsia="Arial" w:cs="Times New Roman"/>
                <w:color w:val="3B3B3B"/>
              </w:rPr>
              <w:lastRenderedPageBreak/>
              <w:t>Movement Knowledge</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9777F70" w14:textId="77777777" w:rsidR="00D32DE0" w:rsidRPr="002602C7" w:rsidRDefault="00D32DE0"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860BE30" w14:textId="77777777" w:rsidR="00D32DE0" w:rsidRPr="002602C7" w:rsidRDefault="00D32DE0" w:rsidP="00FC3331">
            <w:pPr>
              <w:jc w:val="center"/>
              <w:rPr>
                <w:rFonts w:eastAsia="Arial" w:cs="Times New Roman"/>
                <w:color w:val="3B3B3B"/>
              </w:rPr>
            </w:pPr>
            <w:r>
              <w:rPr>
                <w:rFonts w:eastAsia="Arial" w:cs="Times New Roman"/>
                <w:color w:val="3B3B3B"/>
              </w:rPr>
              <w:t>Justification or Comments</w:t>
            </w:r>
          </w:p>
        </w:tc>
      </w:tr>
      <w:tr w:rsidR="00D32DE0" w:rsidRPr="002602C7" w14:paraId="0510D274"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768C596" w14:textId="77777777" w:rsidR="00D32DE0" w:rsidRPr="002602C7" w:rsidRDefault="00D32DE0" w:rsidP="00F440B8">
            <w:pPr>
              <w:numPr>
                <w:ilvl w:val="0"/>
                <w:numId w:val="8"/>
              </w:numPr>
              <w:ind w:left="360"/>
              <w:contextualSpacing/>
              <w:rPr>
                <w:rFonts w:eastAsia="Arial" w:cs="Times New Roman"/>
                <w:color w:val="auto"/>
                <w:szCs w:val="22"/>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 xml:space="preserve">provide opportunities for students to demonstrate understanding of concepts, principles, strategies, and tactics related to movement and to the performance of physical activities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7970DB5D"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9C87C0" w14:textId="77777777" w:rsidR="00D32DE0" w:rsidRPr="002602C7" w:rsidRDefault="00D32DE0" w:rsidP="00FC3331">
            <w:pPr>
              <w:rPr>
                <w:rFonts w:eastAsia="Arial" w:cs="Times New Roman"/>
                <w:color w:val="auto"/>
              </w:rPr>
            </w:pPr>
          </w:p>
        </w:tc>
      </w:tr>
      <w:tr w:rsidR="00D32DE0" w:rsidRPr="002602C7" w14:paraId="0783F53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1666FCC" w14:textId="77777777" w:rsidR="00D32DE0" w:rsidRPr="002602C7" w:rsidRDefault="00D32DE0" w:rsidP="00F440B8">
            <w:pPr>
              <w:numPr>
                <w:ilvl w:val="0"/>
                <w:numId w:val="8"/>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support students in identifying and demonstrating knowledge of biomechanical principles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01DBE624"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C189E76" w14:textId="77777777" w:rsidR="00D32DE0" w:rsidRPr="002602C7" w:rsidRDefault="00D32DE0" w:rsidP="00FC3331">
            <w:pPr>
              <w:rPr>
                <w:rFonts w:eastAsia="Arial" w:cs="Times New Roman"/>
                <w:color w:val="auto"/>
              </w:rPr>
            </w:pPr>
          </w:p>
        </w:tc>
      </w:tr>
      <w:tr w:rsidR="00D32DE0" w:rsidRPr="002602C7" w14:paraId="39AEB30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C639340" w14:textId="77777777" w:rsidR="00D32DE0" w:rsidRPr="002602C7" w:rsidRDefault="00D32DE0" w:rsidP="00F440B8">
            <w:pPr>
              <w:numPr>
                <w:ilvl w:val="0"/>
                <w:numId w:val="8"/>
              </w:numPr>
              <w:ind w:left="360"/>
              <w:contextualSpacing/>
              <w:rPr>
                <w:rFonts w:eastAsia="Arial" w:cs="Times New Roman"/>
                <w:color w:val="auto"/>
                <w:szCs w:val="24"/>
                <w:lang w:eastAsia="en-US"/>
              </w:rPr>
            </w:pPr>
            <w:r>
              <w:rPr>
                <w:rFonts w:eastAsia="Arial" w:cs="Times New Roman"/>
                <w:color w:val="auto"/>
                <w:szCs w:val="24"/>
                <w:lang w:eastAsia="en-US"/>
              </w:rPr>
              <w:t>Materials support students in identifying and applying critical cues and concepts of body, space, effort, time, and relationships that vary the quality of movement and be able to transfer those concepts to new skills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4314EEA4"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513F51A" w14:textId="77777777" w:rsidR="00D32DE0" w:rsidRPr="002602C7" w:rsidRDefault="00D32DE0" w:rsidP="00FC3331">
            <w:pPr>
              <w:rPr>
                <w:rFonts w:eastAsia="Arial" w:cs="Times New Roman"/>
                <w:color w:val="auto"/>
              </w:rPr>
            </w:pPr>
          </w:p>
        </w:tc>
      </w:tr>
      <w:tr w:rsidR="00D32DE0" w:rsidRPr="002602C7" w14:paraId="77C7C0F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E16B914" w14:textId="77777777" w:rsidR="00D32DE0" w:rsidRPr="002602C7" w:rsidRDefault="00D32DE0" w:rsidP="00F440B8">
            <w:pPr>
              <w:numPr>
                <w:ilvl w:val="0"/>
                <w:numId w:val="8"/>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provide opportunities to</w:t>
            </w:r>
            <w:r w:rsidRPr="002602C7">
              <w:rPr>
                <w:rFonts w:eastAsia="Arial" w:cs="Times New Roman"/>
                <w:color w:val="auto"/>
                <w:szCs w:val="24"/>
                <w:lang w:eastAsia="en-US"/>
              </w:rPr>
              <w:t xml:space="preserve"> </w:t>
            </w:r>
            <w:r>
              <w:rPr>
                <w:rFonts w:eastAsia="Arial" w:cs="Times New Roman"/>
                <w:color w:val="auto"/>
                <w:szCs w:val="24"/>
                <w:lang w:eastAsia="en-US"/>
              </w:rPr>
              <w:t>identify ways to improve performance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48C7348B"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D379124" w14:textId="77777777" w:rsidR="00D32DE0" w:rsidRPr="002602C7" w:rsidRDefault="00D32DE0" w:rsidP="00FC3331">
            <w:pPr>
              <w:rPr>
                <w:rFonts w:eastAsia="Arial" w:cs="Times New Roman"/>
                <w:color w:val="auto"/>
              </w:rPr>
            </w:pPr>
          </w:p>
        </w:tc>
      </w:tr>
    </w:tbl>
    <w:p w14:paraId="45435226" w14:textId="77777777" w:rsidR="00D32DE0" w:rsidRDefault="00D32DE0" w:rsidP="00D32DE0"/>
    <w:tbl>
      <w:tblPr>
        <w:tblStyle w:val="ProposalTable"/>
        <w:tblW w:w="5000" w:type="pct"/>
        <w:tblLook w:val="04A0" w:firstRow="1" w:lastRow="0" w:firstColumn="1" w:lastColumn="0" w:noHBand="0" w:noVBand="1"/>
      </w:tblPr>
      <w:tblGrid>
        <w:gridCol w:w="6502"/>
        <w:gridCol w:w="2492"/>
        <w:gridCol w:w="5396"/>
      </w:tblGrid>
      <w:tr w:rsidR="00D32DE0" w:rsidRPr="002602C7" w14:paraId="0DD4807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2B3441C" w14:textId="77777777" w:rsidR="00D32DE0" w:rsidRPr="002602C7" w:rsidRDefault="00D32DE0" w:rsidP="00FC3331">
            <w:pPr>
              <w:jc w:val="center"/>
              <w:rPr>
                <w:rFonts w:eastAsia="Arial" w:cs="Times New Roman"/>
                <w:color w:val="3B3B3B"/>
              </w:rPr>
            </w:pPr>
            <w:r>
              <w:rPr>
                <w:rFonts w:eastAsia="Arial" w:cs="Times New Roman"/>
                <w:color w:val="3B3B3B"/>
              </w:rPr>
              <w:t>Health-Enhancing Personal Fitness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248CADF" w14:textId="77777777" w:rsidR="00D32DE0" w:rsidRPr="002602C7" w:rsidRDefault="00D32DE0"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D9BD202" w14:textId="77777777" w:rsidR="00D32DE0" w:rsidRPr="002602C7" w:rsidRDefault="00D32DE0" w:rsidP="00FC3331">
            <w:pPr>
              <w:jc w:val="center"/>
              <w:rPr>
                <w:rFonts w:eastAsia="Arial" w:cs="Times New Roman"/>
                <w:color w:val="3B3B3B"/>
              </w:rPr>
            </w:pPr>
            <w:r>
              <w:rPr>
                <w:rFonts w:eastAsia="Arial" w:cs="Times New Roman"/>
                <w:color w:val="3B3B3B"/>
              </w:rPr>
              <w:t>Justification or Comments</w:t>
            </w:r>
          </w:p>
        </w:tc>
      </w:tr>
      <w:tr w:rsidR="00D32DE0" w:rsidRPr="002602C7" w14:paraId="572D368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C50A102" w14:textId="77777777" w:rsidR="00D32DE0" w:rsidRPr="002602C7" w:rsidRDefault="00D32DE0" w:rsidP="00F440B8">
            <w:pPr>
              <w:numPr>
                <w:ilvl w:val="0"/>
                <w:numId w:val="9"/>
              </w:numPr>
              <w:ind w:left="360"/>
              <w:contextualSpacing/>
              <w:rPr>
                <w:rFonts w:eastAsia="Arial" w:cs="Times New Roman"/>
                <w:color w:val="auto"/>
                <w:szCs w:val="22"/>
                <w:lang w:eastAsia="en-US"/>
              </w:rPr>
            </w:pPr>
            <w:r w:rsidRPr="002602C7">
              <w:rPr>
                <w:rFonts w:eastAsia="Arial" w:cs="Times New Roman"/>
                <w:color w:val="auto"/>
                <w:szCs w:val="24"/>
                <w:lang w:eastAsia="en-US"/>
              </w:rPr>
              <w:t xml:space="preserve">Materials provide opportunities for students to </w:t>
            </w:r>
            <w:r>
              <w:rPr>
                <w:rFonts w:eastAsia="Arial" w:cs="Times New Roman"/>
                <w:color w:val="auto"/>
                <w:szCs w:val="24"/>
                <w:lang w:eastAsia="en-US"/>
              </w:rPr>
              <w:t>demonstrate the knowledge and skills to achieve and maintain a health-enhancing level of physical fitness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2C3D8C6A"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0408B4F" w14:textId="77777777" w:rsidR="00D32DE0" w:rsidRPr="002602C7" w:rsidRDefault="00D32DE0" w:rsidP="00FC3331">
            <w:pPr>
              <w:rPr>
                <w:rFonts w:eastAsia="Arial" w:cs="Times New Roman"/>
                <w:color w:val="auto"/>
              </w:rPr>
            </w:pPr>
          </w:p>
        </w:tc>
      </w:tr>
      <w:tr w:rsidR="00D32DE0" w:rsidRPr="002602C7" w14:paraId="090CA16C"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90E6C6" w14:textId="77777777" w:rsidR="00D32DE0" w:rsidRPr="002602C7" w:rsidRDefault="00D32DE0" w:rsidP="00F440B8">
            <w:pPr>
              <w:numPr>
                <w:ilvl w:val="0"/>
                <w:numId w:val="9"/>
              </w:numPr>
              <w:ind w:left="360"/>
              <w:contextualSpacing/>
              <w:rPr>
                <w:rFonts w:eastAsia="Arial" w:cs="Times New Roman"/>
                <w:color w:val="auto"/>
                <w:szCs w:val="24"/>
                <w:lang w:eastAsia="en-US"/>
              </w:rPr>
            </w:pPr>
            <w:r>
              <w:rPr>
                <w:rFonts w:eastAsia="Arial" w:cs="Times New Roman"/>
                <w:color w:val="auto"/>
                <w:szCs w:val="24"/>
                <w:lang w:eastAsia="en-US"/>
              </w:rPr>
              <w:t xml:space="preserve">Materials provide a variety of activities that promote the </w:t>
            </w:r>
            <w:proofErr w:type="gramStart"/>
            <w:r>
              <w:rPr>
                <w:rFonts w:eastAsia="Arial" w:cs="Times New Roman"/>
                <w:color w:val="auto"/>
                <w:szCs w:val="24"/>
                <w:lang w:eastAsia="en-US"/>
              </w:rPr>
              <w:t>five health</w:t>
            </w:r>
            <w:proofErr w:type="gramEnd"/>
            <w:r>
              <w:rPr>
                <w:rFonts w:eastAsia="Arial" w:cs="Times New Roman"/>
                <w:color w:val="auto"/>
                <w:szCs w:val="24"/>
                <w:lang w:eastAsia="en-US"/>
              </w:rPr>
              <w:t xml:space="preserve"> enhancing physical fitness components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5DF23A0E"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0AA1C4E" w14:textId="77777777" w:rsidR="00D32DE0" w:rsidRPr="002602C7" w:rsidRDefault="00D32DE0" w:rsidP="00FC3331">
            <w:pPr>
              <w:rPr>
                <w:rFonts w:eastAsia="Arial" w:cs="Times New Roman"/>
                <w:color w:val="auto"/>
              </w:rPr>
            </w:pPr>
          </w:p>
        </w:tc>
      </w:tr>
      <w:tr w:rsidR="00D32DE0" w:rsidRPr="002602C7" w14:paraId="09181B3A"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49971D8" w14:textId="77777777" w:rsidR="00D32DE0" w:rsidRDefault="00D32DE0" w:rsidP="00F440B8">
            <w:pPr>
              <w:numPr>
                <w:ilvl w:val="0"/>
                <w:numId w:val="9"/>
              </w:numPr>
              <w:ind w:left="360"/>
              <w:contextualSpacing/>
              <w:rPr>
                <w:rFonts w:eastAsia="Arial" w:cs="Times New Roman"/>
                <w:color w:val="auto"/>
                <w:szCs w:val="24"/>
                <w:lang w:eastAsia="en-US"/>
              </w:rPr>
            </w:pPr>
            <w:r>
              <w:rPr>
                <w:rFonts w:eastAsia="Arial" w:cs="Times New Roman"/>
                <w:color w:val="auto"/>
                <w:szCs w:val="24"/>
                <w:lang w:eastAsia="en-US"/>
              </w:rPr>
              <w:t>Materials support students in demonstrating basic knowledge of health-related fitness including cardiorespiratory endurance, muscular strength, and muscular endurance, flexibility, and body composition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4DB13B7E" w14:textId="77777777" w:rsidR="00D32DE0"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3442A51" w14:textId="77777777" w:rsidR="00D32DE0" w:rsidRPr="002602C7" w:rsidRDefault="00D32DE0" w:rsidP="00FC3331">
            <w:pPr>
              <w:rPr>
                <w:rFonts w:eastAsia="Arial" w:cs="Times New Roman"/>
                <w:color w:val="auto"/>
              </w:rPr>
            </w:pPr>
          </w:p>
        </w:tc>
      </w:tr>
      <w:tr w:rsidR="00D32DE0" w:rsidRPr="002602C7" w14:paraId="44DFA8BA" w14:textId="77777777" w:rsidTr="00FC3331">
        <w:trPr>
          <w:cantSplit/>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D94394" w14:textId="77777777" w:rsidR="00D32DE0" w:rsidRDefault="00D32DE0" w:rsidP="00F440B8">
            <w:pPr>
              <w:numPr>
                <w:ilvl w:val="0"/>
                <w:numId w:val="9"/>
              </w:numPr>
              <w:ind w:left="360"/>
              <w:contextualSpacing/>
              <w:rPr>
                <w:rFonts w:eastAsia="Arial" w:cs="Times New Roman"/>
                <w:color w:val="auto"/>
                <w:szCs w:val="24"/>
                <w:lang w:eastAsia="en-US"/>
              </w:rPr>
            </w:pPr>
            <w:r>
              <w:rPr>
                <w:rFonts w:eastAsia="Arial" w:cs="Times New Roman"/>
                <w:color w:val="auto"/>
                <w:szCs w:val="24"/>
                <w:lang w:eastAsia="en-US"/>
              </w:rPr>
              <w:lastRenderedPageBreak/>
              <w:t>Materials support students in interpreting results and significance of information provided by formal measures of physical fitness and support students in setting personal health-related fitness goals as appropriate to grade level.</w:t>
            </w:r>
          </w:p>
        </w:tc>
        <w:tc>
          <w:tcPr>
            <w:tcW w:w="866" w:type="pct"/>
            <w:tcBorders>
              <w:top w:val="single" w:sz="4" w:space="0" w:color="417FD0"/>
              <w:left w:val="single" w:sz="4" w:space="0" w:color="417FD0"/>
              <w:bottom w:val="single" w:sz="4" w:space="0" w:color="417FD0"/>
              <w:right w:val="single" w:sz="4" w:space="0" w:color="417FD0"/>
            </w:tcBorders>
            <w:vAlign w:val="center"/>
          </w:tcPr>
          <w:p w14:paraId="360277DB" w14:textId="77777777" w:rsidR="00D32DE0"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7BCE667" w14:textId="77777777" w:rsidR="00D32DE0" w:rsidRPr="002602C7" w:rsidRDefault="00D32DE0" w:rsidP="00FC3331">
            <w:pPr>
              <w:rPr>
                <w:rFonts w:eastAsia="Arial" w:cs="Times New Roman"/>
                <w:color w:val="auto"/>
              </w:rPr>
            </w:pPr>
          </w:p>
        </w:tc>
      </w:tr>
    </w:tbl>
    <w:p w14:paraId="5358C0F5" w14:textId="77777777" w:rsidR="00D32DE0" w:rsidRDefault="00D32DE0" w:rsidP="00D32DE0"/>
    <w:tbl>
      <w:tblPr>
        <w:tblStyle w:val="ProposalTable"/>
        <w:tblW w:w="5000" w:type="pct"/>
        <w:tblLook w:val="04A0" w:firstRow="1" w:lastRow="0" w:firstColumn="1" w:lastColumn="0" w:noHBand="0" w:noVBand="1"/>
      </w:tblPr>
      <w:tblGrid>
        <w:gridCol w:w="6502"/>
        <w:gridCol w:w="2492"/>
        <w:gridCol w:w="5396"/>
      </w:tblGrid>
      <w:tr w:rsidR="00D32DE0" w:rsidRPr="002602C7" w14:paraId="73766834"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0EEF6B98" w14:textId="77777777" w:rsidR="00D32DE0" w:rsidRPr="002602C7" w:rsidRDefault="00D32DE0" w:rsidP="00FC3331">
            <w:pPr>
              <w:jc w:val="center"/>
              <w:rPr>
                <w:rFonts w:eastAsia="Arial" w:cs="Times New Roman"/>
                <w:color w:val="3B3B3B"/>
              </w:rPr>
            </w:pPr>
            <w:r>
              <w:rPr>
                <w:rFonts w:eastAsia="Arial" w:cs="Times New Roman"/>
                <w:color w:val="3B3B3B"/>
              </w:rPr>
              <w:t>Personal and Social Responsibility</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FF71F9" w14:textId="77777777" w:rsidR="00D32DE0" w:rsidRPr="002602C7" w:rsidRDefault="00D32DE0"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FC42970" w14:textId="77777777" w:rsidR="00D32DE0" w:rsidRPr="002602C7" w:rsidRDefault="00D32DE0" w:rsidP="00FC3331">
            <w:pPr>
              <w:jc w:val="center"/>
              <w:rPr>
                <w:rFonts w:eastAsia="Arial" w:cs="Times New Roman"/>
                <w:color w:val="3B3B3B"/>
              </w:rPr>
            </w:pPr>
            <w:r>
              <w:rPr>
                <w:rFonts w:eastAsia="Arial" w:cs="Times New Roman"/>
                <w:color w:val="3B3B3B"/>
              </w:rPr>
              <w:t>Justification or Comments</w:t>
            </w:r>
          </w:p>
        </w:tc>
      </w:tr>
      <w:tr w:rsidR="00D32DE0" w:rsidRPr="002602C7" w14:paraId="1E609CAD"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88DC6" w14:textId="77777777" w:rsidR="00D32DE0" w:rsidRPr="002602C7" w:rsidRDefault="00D32DE0" w:rsidP="00F440B8">
            <w:pPr>
              <w:numPr>
                <w:ilvl w:val="0"/>
                <w:numId w:val="10"/>
              </w:numPr>
              <w:ind w:left="360"/>
              <w:contextualSpacing/>
              <w:rPr>
                <w:rFonts w:eastAsia="Arial" w:cs="Times New Roman"/>
                <w:color w:val="auto"/>
                <w:szCs w:val="22"/>
                <w:lang w:eastAsia="en-US"/>
              </w:rPr>
            </w:pPr>
            <w:r>
              <w:rPr>
                <w:rFonts w:eastAsia="Arial" w:cs="Times New Roman"/>
                <w:color w:val="auto"/>
                <w:szCs w:val="22"/>
                <w:lang w:eastAsia="en-US"/>
              </w:rPr>
              <w:t xml:space="preserve">Materials provide opportunities for students to work together to problem solve, complete a task, and/or tackle a challenge in physical activity settings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31B3BA93"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09647B" w14:textId="77777777" w:rsidR="00D32DE0" w:rsidRPr="002602C7" w:rsidRDefault="00D32DE0" w:rsidP="00FC3331">
            <w:pPr>
              <w:rPr>
                <w:rFonts w:eastAsia="Arial" w:cs="Times New Roman"/>
                <w:color w:val="auto"/>
              </w:rPr>
            </w:pPr>
          </w:p>
        </w:tc>
      </w:tr>
      <w:tr w:rsidR="00D32DE0" w:rsidRPr="002602C7" w14:paraId="3D3290B5"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675217" w14:textId="77777777" w:rsidR="00D32DE0" w:rsidRPr="002602C7" w:rsidRDefault="00D32DE0" w:rsidP="00F440B8">
            <w:pPr>
              <w:numPr>
                <w:ilvl w:val="0"/>
                <w:numId w:val="10"/>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 xml:space="preserve">provide opportunities for students to identify the purposes for and follow safe practices, rules, procedures, and etiquette as appropriate to grade level. </w:t>
            </w:r>
          </w:p>
        </w:tc>
        <w:tc>
          <w:tcPr>
            <w:tcW w:w="866" w:type="pct"/>
            <w:tcBorders>
              <w:top w:val="single" w:sz="4" w:space="0" w:color="417FD0"/>
              <w:left w:val="single" w:sz="4" w:space="0" w:color="417FD0"/>
              <w:bottom w:val="single" w:sz="4" w:space="0" w:color="417FD0"/>
              <w:right w:val="single" w:sz="4" w:space="0" w:color="417FD0"/>
            </w:tcBorders>
            <w:vAlign w:val="center"/>
          </w:tcPr>
          <w:p w14:paraId="45C533DE"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9639AB3" w14:textId="77777777" w:rsidR="00D32DE0" w:rsidRPr="002602C7" w:rsidRDefault="00D32DE0" w:rsidP="00FC3331">
            <w:pPr>
              <w:rPr>
                <w:rFonts w:eastAsia="Arial" w:cs="Times New Roman"/>
                <w:color w:val="auto"/>
              </w:rPr>
            </w:pPr>
          </w:p>
        </w:tc>
      </w:tr>
    </w:tbl>
    <w:p w14:paraId="57E634C3" w14:textId="77777777" w:rsidR="00D32DE0" w:rsidRDefault="00D32DE0" w:rsidP="00D32DE0"/>
    <w:tbl>
      <w:tblPr>
        <w:tblStyle w:val="ProposalTable"/>
        <w:tblW w:w="5000" w:type="pct"/>
        <w:tblLook w:val="04A0" w:firstRow="1" w:lastRow="0" w:firstColumn="1" w:lastColumn="0" w:noHBand="0" w:noVBand="1"/>
      </w:tblPr>
      <w:tblGrid>
        <w:gridCol w:w="6502"/>
        <w:gridCol w:w="2492"/>
        <w:gridCol w:w="5396"/>
      </w:tblGrid>
      <w:tr w:rsidR="00D32DE0" w:rsidRPr="002602C7" w14:paraId="1748AB5D"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58301D8" w14:textId="77777777" w:rsidR="00D32DE0" w:rsidRPr="002602C7" w:rsidRDefault="00D32DE0" w:rsidP="00FC3331">
            <w:pPr>
              <w:jc w:val="center"/>
              <w:rPr>
                <w:rFonts w:eastAsia="Arial" w:cs="Times New Roman"/>
                <w:color w:val="3B3B3B"/>
              </w:rPr>
            </w:pPr>
            <w:r>
              <w:rPr>
                <w:rFonts w:eastAsia="Arial" w:cs="Times New Roman"/>
                <w:color w:val="3B3B3B"/>
              </w:rPr>
              <w:t>Valuing a Physically Active Lifestyle</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DEA8F9C" w14:textId="77777777" w:rsidR="00D32DE0" w:rsidRPr="002602C7" w:rsidRDefault="00D32DE0"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A945334" w14:textId="77777777" w:rsidR="00D32DE0" w:rsidRPr="002602C7" w:rsidRDefault="00D32DE0" w:rsidP="00FC3331">
            <w:pPr>
              <w:jc w:val="center"/>
              <w:rPr>
                <w:rFonts w:eastAsia="Arial" w:cs="Times New Roman"/>
                <w:color w:val="3B3B3B"/>
              </w:rPr>
            </w:pPr>
            <w:r>
              <w:rPr>
                <w:rFonts w:eastAsia="Arial" w:cs="Times New Roman"/>
                <w:color w:val="3B3B3B"/>
              </w:rPr>
              <w:t>Justification or Comments</w:t>
            </w:r>
          </w:p>
        </w:tc>
      </w:tr>
      <w:tr w:rsidR="00D32DE0" w:rsidRPr="002602C7" w14:paraId="1A2F6FF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9E2CE79" w14:textId="77777777" w:rsidR="00D32DE0" w:rsidRPr="002602C7" w:rsidRDefault="00D32DE0" w:rsidP="00F440B8">
            <w:pPr>
              <w:numPr>
                <w:ilvl w:val="0"/>
                <w:numId w:val="11"/>
              </w:numPr>
              <w:ind w:left="360"/>
              <w:contextualSpacing/>
              <w:rPr>
                <w:rFonts w:eastAsia="Arial" w:cs="Times New Roman"/>
                <w:color w:val="auto"/>
                <w:szCs w:val="22"/>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 xml:space="preserve">support students to participate daily in moderate to vigorous physical activities that are developmentally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6D17E0EE"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1CF6A8" w14:textId="77777777" w:rsidR="00D32DE0" w:rsidRPr="002602C7" w:rsidRDefault="00D32DE0" w:rsidP="00FC3331">
            <w:pPr>
              <w:rPr>
                <w:rFonts w:eastAsia="Arial" w:cs="Times New Roman"/>
                <w:color w:val="auto"/>
              </w:rPr>
            </w:pPr>
          </w:p>
        </w:tc>
      </w:tr>
      <w:tr w:rsidR="00D32DE0" w:rsidRPr="002602C7" w14:paraId="5AF7E45E"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8E6FD8C" w14:textId="77777777" w:rsidR="00D32DE0" w:rsidRPr="002602C7" w:rsidRDefault="00D32DE0" w:rsidP="00F440B8">
            <w:pPr>
              <w:numPr>
                <w:ilvl w:val="0"/>
                <w:numId w:val="11"/>
              </w:numPr>
              <w:ind w:left="360"/>
              <w:contextualSpacing/>
              <w:rPr>
                <w:rFonts w:eastAsia="Arial" w:cs="Times New Roman"/>
                <w:color w:val="auto"/>
                <w:szCs w:val="24"/>
                <w:lang w:eastAsia="en-US"/>
              </w:rPr>
            </w:pPr>
            <w:r w:rsidRPr="002602C7">
              <w:rPr>
                <w:rFonts w:eastAsia="Arial" w:cs="Times New Roman"/>
                <w:color w:val="auto"/>
                <w:szCs w:val="24"/>
                <w:lang w:eastAsia="en-US"/>
              </w:rPr>
              <w:t xml:space="preserve">Materials </w:t>
            </w:r>
            <w:r>
              <w:rPr>
                <w:rFonts w:eastAsia="Arial" w:cs="Times New Roman"/>
                <w:color w:val="auto"/>
                <w:szCs w:val="24"/>
                <w:lang w:eastAsia="en-US"/>
              </w:rPr>
              <w:t>provide opportunities for students to experience challenges physical activity that are developmentally appropriate.</w:t>
            </w:r>
          </w:p>
        </w:tc>
        <w:tc>
          <w:tcPr>
            <w:tcW w:w="866" w:type="pct"/>
            <w:tcBorders>
              <w:top w:val="single" w:sz="4" w:space="0" w:color="417FD0"/>
              <w:left w:val="single" w:sz="4" w:space="0" w:color="417FD0"/>
              <w:bottom w:val="single" w:sz="4" w:space="0" w:color="417FD0"/>
              <w:right w:val="single" w:sz="4" w:space="0" w:color="417FD0"/>
            </w:tcBorders>
            <w:vAlign w:val="center"/>
          </w:tcPr>
          <w:p w14:paraId="40999AC8"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FD3C9F7" w14:textId="77777777" w:rsidR="00D32DE0" w:rsidRPr="002602C7" w:rsidRDefault="00D32DE0" w:rsidP="00FC3331">
            <w:pPr>
              <w:rPr>
                <w:rFonts w:eastAsia="Arial" w:cs="Times New Roman"/>
                <w:color w:val="auto"/>
              </w:rPr>
            </w:pPr>
          </w:p>
        </w:tc>
      </w:tr>
    </w:tbl>
    <w:p w14:paraId="7300C99B" w14:textId="77777777" w:rsidR="00D32DE0" w:rsidRDefault="00D32DE0" w:rsidP="00D32DE0"/>
    <w:p w14:paraId="004328E3" w14:textId="77777777" w:rsidR="00D32DE0" w:rsidRPr="00607716" w:rsidRDefault="00D32DE0" w:rsidP="00D32DE0">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lastRenderedPageBreak/>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00D32DE0" w:rsidRPr="00607716" w14:paraId="5F2CEB85"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B843D65" w14:textId="77777777" w:rsidR="00D32DE0" w:rsidRPr="00607716" w:rsidRDefault="00D32DE0" w:rsidP="00FC3331">
            <w:pPr>
              <w:jc w:val="center"/>
              <w:rPr>
                <w:rFonts w:eastAsia="Arial" w:cs="Times New Roman"/>
                <w:color w:val="3B3B3B"/>
              </w:rPr>
            </w:pPr>
            <w:r w:rsidRPr="00607716">
              <w:rPr>
                <w:rFonts w:eastAsia="Arial" w:cs="Times New Roman"/>
                <w:color w:val="3B3B3B"/>
              </w:rPr>
              <w:t>0 Points</w:t>
            </w:r>
          </w:p>
          <w:p w14:paraId="0B3416A0" w14:textId="77777777" w:rsidR="00D32DE0" w:rsidRPr="00607716" w:rsidRDefault="00D32DE0" w:rsidP="00FC3331">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6854AC33" w14:textId="77777777" w:rsidR="00D32DE0" w:rsidRPr="00607716" w:rsidRDefault="00D32DE0" w:rsidP="00FC3331">
            <w:pPr>
              <w:jc w:val="center"/>
              <w:rPr>
                <w:rFonts w:eastAsia="Arial" w:cs="Times New Roman"/>
                <w:color w:val="3B3B3B"/>
              </w:rPr>
            </w:pPr>
            <w:r w:rsidRPr="00607716">
              <w:rPr>
                <w:rFonts w:eastAsia="Arial" w:cs="Times New Roman"/>
                <w:color w:val="3B3B3B"/>
              </w:rPr>
              <w:t>1 Point</w:t>
            </w:r>
          </w:p>
          <w:p w14:paraId="135F0396" w14:textId="77777777" w:rsidR="00D32DE0" w:rsidRPr="00607716" w:rsidRDefault="00D32DE0" w:rsidP="00FC3331">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F1949EA" w14:textId="77777777" w:rsidR="00D32DE0" w:rsidRPr="00607716" w:rsidRDefault="00D32DE0" w:rsidP="00FC3331">
            <w:pPr>
              <w:jc w:val="center"/>
              <w:rPr>
                <w:rFonts w:eastAsia="Arial" w:cs="Times New Roman"/>
                <w:color w:val="3B3B3B"/>
              </w:rPr>
            </w:pPr>
            <w:r w:rsidRPr="00607716">
              <w:rPr>
                <w:rFonts w:eastAsia="Arial" w:cs="Times New Roman"/>
                <w:color w:val="3B3B3B"/>
              </w:rPr>
              <w:t>2 Points</w:t>
            </w:r>
          </w:p>
          <w:p w14:paraId="4835673B" w14:textId="77777777" w:rsidR="00D32DE0" w:rsidRPr="00607716" w:rsidRDefault="00D32DE0" w:rsidP="00FC3331">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3C61860" w14:textId="77777777" w:rsidR="00D32DE0" w:rsidRPr="00607716" w:rsidRDefault="00D32DE0" w:rsidP="00FC3331">
            <w:pPr>
              <w:jc w:val="center"/>
              <w:rPr>
                <w:rFonts w:eastAsia="Arial" w:cs="Times New Roman"/>
                <w:color w:val="3B3B3B"/>
              </w:rPr>
            </w:pPr>
            <w:r w:rsidRPr="00607716">
              <w:rPr>
                <w:rFonts w:eastAsia="Arial" w:cs="Times New Roman"/>
                <w:color w:val="3B3B3B"/>
              </w:rPr>
              <w:t>NA</w:t>
            </w:r>
          </w:p>
          <w:p w14:paraId="21A201D4" w14:textId="77777777" w:rsidR="00D32DE0" w:rsidRPr="00607716" w:rsidRDefault="00D32DE0" w:rsidP="00FC3331">
            <w:pPr>
              <w:jc w:val="center"/>
              <w:rPr>
                <w:rFonts w:eastAsia="Arial" w:cs="Times New Roman"/>
                <w:color w:val="3B3B3B"/>
              </w:rPr>
            </w:pPr>
            <w:r w:rsidRPr="00607716">
              <w:rPr>
                <w:rFonts w:eastAsia="Arial" w:cs="Times New Roman"/>
                <w:color w:val="3B3B3B"/>
              </w:rPr>
              <w:t>Not Applicable</w:t>
            </w:r>
          </w:p>
        </w:tc>
      </w:tr>
      <w:tr w:rsidR="00D32DE0" w:rsidRPr="00607716" w14:paraId="25BAF926"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9542E6C" w14:textId="77777777" w:rsidR="00D32DE0" w:rsidRPr="00607716" w:rsidRDefault="00D32DE0" w:rsidP="00FC3331">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0D85CEA9" w14:textId="77777777" w:rsidR="00D32DE0" w:rsidRPr="00607716" w:rsidRDefault="00D32DE0" w:rsidP="00FC3331">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6155F2AC" w14:textId="77777777" w:rsidR="00D32DE0" w:rsidRPr="00607716" w:rsidRDefault="00D32DE0" w:rsidP="00FC3331">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394BA30D" w14:textId="77777777" w:rsidR="00D32DE0" w:rsidRPr="00607716" w:rsidRDefault="00D32DE0" w:rsidP="00FC3331">
            <w:pPr>
              <w:rPr>
                <w:rFonts w:eastAsia="Arial" w:cs="Times New Roman"/>
                <w:color w:val="auto"/>
              </w:rPr>
            </w:pPr>
          </w:p>
        </w:tc>
      </w:tr>
    </w:tbl>
    <w:p w14:paraId="10F4EEF7" w14:textId="77777777" w:rsidR="00D32DE0" w:rsidRDefault="00D32DE0" w:rsidP="00D32DE0">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D32DE0" w:rsidRPr="002602C7" w14:paraId="4E75AD52"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1F802A23" w14:textId="77777777" w:rsidR="00D32DE0" w:rsidRPr="002602C7" w:rsidRDefault="00D32DE0" w:rsidP="00FC3331">
            <w:pPr>
              <w:jc w:val="center"/>
              <w:rPr>
                <w:rFonts w:eastAsia="Arial" w:cs="Times New Roman"/>
                <w:color w:val="3B3B3B"/>
              </w:rPr>
            </w:pPr>
            <w:r>
              <w:rPr>
                <w:rFonts w:eastAsia="Arial" w:cs="Times New Roman"/>
                <w:color w:val="3B3B3B"/>
              </w:rPr>
              <w:t>Best Practices and Assessments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2DD413B" w14:textId="77777777" w:rsidR="00D32DE0" w:rsidRPr="002602C7" w:rsidRDefault="00D32DE0" w:rsidP="00FC3331">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D1C36F8" w14:textId="77777777" w:rsidR="00D32DE0" w:rsidRPr="002602C7" w:rsidRDefault="00D32DE0" w:rsidP="00FC3331">
            <w:pPr>
              <w:jc w:val="center"/>
              <w:rPr>
                <w:rFonts w:eastAsia="Arial" w:cs="Times New Roman"/>
                <w:color w:val="3B3B3B"/>
              </w:rPr>
            </w:pPr>
            <w:r>
              <w:rPr>
                <w:rFonts w:eastAsia="Arial" w:cs="Times New Roman"/>
                <w:color w:val="3B3B3B"/>
              </w:rPr>
              <w:t>Justification or Comments</w:t>
            </w:r>
          </w:p>
        </w:tc>
      </w:tr>
      <w:tr w:rsidR="00D32DE0" w:rsidRPr="002602C7" w14:paraId="0F648BE9"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3870BD7" w14:textId="77777777" w:rsidR="00D32DE0" w:rsidRPr="002602C7" w:rsidRDefault="00D32DE0" w:rsidP="00F440B8">
            <w:pPr>
              <w:numPr>
                <w:ilvl w:val="0"/>
                <w:numId w:val="12"/>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sz="4" w:space="0" w:color="417FD0"/>
              <w:left w:val="single" w:sz="4" w:space="0" w:color="417FD0"/>
              <w:bottom w:val="single" w:sz="4" w:space="0" w:color="417FD0"/>
              <w:right w:val="single" w:sz="4" w:space="0" w:color="417FD0"/>
            </w:tcBorders>
            <w:vAlign w:val="center"/>
          </w:tcPr>
          <w:p w14:paraId="3EDE03E8"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48BC16" w14:textId="77777777" w:rsidR="00D32DE0" w:rsidRPr="002602C7" w:rsidRDefault="00D32DE0" w:rsidP="00FC3331">
            <w:pPr>
              <w:rPr>
                <w:rFonts w:eastAsia="Arial" w:cs="Times New Roman"/>
                <w:color w:val="auto"/>
              </w:rPr>
            </w:pPr>
          </w:p>
        </w:tc>
      </w:tr>
      <w:tr w:rsidR="00D32DE0" w:rsidRPr="002602C7" w14:paraId="3AE6B50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F581D0C" w14:textId="77777777" w:rsidR="00D32DE0" w:rsidRDefault="00D32DE0" w:rsidP="00F440B8">
            <w:pPr>
              <w:numPr>
                <w:ilvl w:val="0"/>
                <w:numId w:val="12"/>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sz="4" w:space="0" w:color="417FD0"/>
              <w:left w:val="single" w:sz="4" w:space="0" w:color="417FD0"/>
              <w:bottom w:val="single" w:sz="4" w:space="0" w:color="417FD0"/>
              <w:right w:val="single" w:sz="4" w:space="0" w:color="417FD0"/>
            </w:tcBorders>
            <w:vAlign w:val="center"/>
          </w:tcPr>
          <w:p w14:paraId="125F2011"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5DE352" w14:textId="77777777" w:rsidR="00D32DE0" w:rsidRPr="002602C7" w:rsidRDefault="00D32DE0" w:rsidP="00FC3331">
            <w:pPr>
              <w:rPr>
                <w:rFonts w:eastAsia="Arial" w:cs="Times New Roman"/>
                <w:color w:val="auto"/>
              </w:rPr>
            </w:pPr>
          </w:p>
        </w:tc>
      </w:tr>
      <w:tr w:rsidR="00D32DE0" w:rsidRPr="002602C7" w14:paraId="58977506"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BAB6A3" w14:textId="77777777" w:rsidR="00D32DE0" w:rsidRDefault="00D32DE0" w:rsidP="00F440B8">
            <w:pPr>
              <w:numPr>
                <w:ilvl w:val="0"/>
                <w:numId w:val="12"/>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78FD6BCB"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1D501F" w14:textId="77777777" w:rsidR="00D32DE0" w:rsidRPr="002602C7" w:rsidRDefault="00D32DE0" w:rsidP="00FC3331">
            <w:pPr>
              <w:rPr>
                <w:rFonts w:eastAsia="Arial" w:cs="Times New Roman"/>
                <w:color w:val="auto"/>
              </w:rPr>
            </w:pPr>
          </w:p>
        </w:tc>
      </w:tr>
      <w:tr w:rsidR="00D32DE0" w:rsidRPr="002602C7" w14:paraId="4C3ED483"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571571F" w14:textId="77777777" w:rsidR="00D32DE0" w:rsidRDefault="00D32DE0" w:rsidP="00F440B8">
            <w:pPr>
              <w:numPr>
                <w:ilvl w:val="0"/>
                <w:numId w:val="12"/>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28282857" w14:textId="77777777" w:rsidR="00D32DE0"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A0508C" w14:textId="77777777" w:rsidR="00D32DE0" w:rsidRPr="002602C7" w:rsidRDefault="00D32DE0" w:rsidP="00FC3331">
            <w:pPr>
              <w:rPr>
                <w:rFonts w:eastAsia="Arial" w:cs="Times New Roman"/>
                <w:color w:val="auto"/>
              </w:rPr>
            </w:pPr>
          </w:p>
        </w:tc>
      </w:tr>
      <w:tr w:rsidR="00D32DE0" w:rsidRPr="002602C7" w14:paraId="4DDB5222"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16B94A3" w14:textId="77777777" w:rsidR="00D32DE0" w:rsidRDefault="00D32DE0" w:rsidP="00F440B8">
            <w:pPr>
              <w:numPr>
                <w:ilvl w:val="0"/>
                <w:numId w:val="12"/>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3731EC09" w14:textId="77777777" w:rsidR="00D32DE0"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138DF4D" w14:textId="77777777" w:rsidR="00D32DE0" w:rsidRPr="002602C7" w:rsidRDefault="00D32DE0" w:rsidP="00FC3331">
            <w:pPr>
              <w:rPr>
                <w:rFonts w:eastAsia="Arial" w:cs="Times New Roman"/>
                <w:color w:val="auto"/>
              </w:rPr>
            </w:pPr>
          </w:p>
        </w:tc>
      </w:tr>
      <w:tr w:rsidR="00D32DE0" w:rsidRPr="002602C7" w14:paraId="136B9C8B"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1EAAEED" w14:textId="77777777" w:rsidR="00D32DE0" w:rsidRDefault="00D32DE0" w:rsidP="00F440B8">
            <w:pPr>
              <w:numPr>
                <w:ilvl w:val="0"/>
                <w:numId w:val="12"/>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left w:val="single" w:sz="4" w:space="0" w:color="417FD0"/>
              <w:bottom w:val="single" w:sz="4" w:space="0" w:color="417FD0"/>
              <w:right w:val="single" w:sz="4" w:space="0" w:color="417FD0"/>
            </w:tcBorders>
            <w:vAlign w:val="center"/>
          </w:tcPr>
          <w:p w14:paraId="5345AC5D"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2F245C6" w14:textId="77777777" w:rsidR="00D32DE0" w:rsidRPr="002602C7" w:rsidRDefault="00D32DE0" w:rsidP="00FC3331">
            <w:pPr>
              <w:rPr>
                <w:rFonts w:eastAsia="Arial" w:cs="Times New Roman"/>
                <w:color w:val="auto"/>
              </w:rPr>
            </w:pPr>
          </w:p>
        </w:tc>
      </w:tr>
      <w:tr w:rsidR="00D32DE0" w:rsidRPr="002602C7" w14:paraId="76546FF1" w14:textId="77777777" w:rsidTr="00FC3331">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2612B48" w14:textId="77777777" w:rsidR="00D32DE0" w:rsidRDefault="00D32DE0" w:rsidP="00F440B8">
            <w:pPr>
              <w:numPr>
                <w:ilvl w:val="0"/>
                <w:numId w:val="12"/>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left w:val="single" w:sz="4" w:space="0" w:color="417FD0"/>
              <w:bottom w:val="single" w:sz="4" w:space="0" w:color="417FD0"/>
              <w:right w:val="single" w:sz="4" w:space="0" w:color="417FD0"/>
            </w:tcBorders>
            <w:vAlign w:val="center"/>
          </w:tcPr>
          <w:p w14:paraId="04C63822" w14:textId="77777777" w:rsidR="00D32DE0" w:rsidRPr="002602C7" w:rsidRDefault="00D32DE0" w:rsidP="00FC3331">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3643510" w14:textId="77777777" w:rsidR="00D32DE0" w:rsidRPr="002602C7" w:rsidRDefault="00D32DE0" w:rsidP="00FC3331">
            <w:pPr>
              <w:rPr>
                <w:rFonts w:eastAsia="Arial" w:cs="Times New Roman"/>
                <w:color w:val="auto"/>
              </w:rPr>
            </w:pPr>
          </w:p>
        </w:tc>
      </w:tr>
    </w:tbl>
    <w:p w14:paraId="2057552F" w14:textId="77777777" w:rsidR="00D32DE0" w:rsidRDefault="00D32DE0" w:rsidP="00D32DE0"/>
    <w:p w14:paraId="516B9D74" w14:textId="77777777" w:rsidR="00D32DE0" w:rsidRPr="00CA7A5F" w:rsidRDefault="00D32DE0" w:rsidP="00D32DE0">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lastRenderedPageBreak/>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D32DE0" w:rsidRPr="00CA7A5F" w14:paraId="542B9736"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8843984" w14:textId="77777777" w:rsidR="00D32DE0" w:rsidRPr="00CA7A5F" w:rsidRDefault="00D32DE0" w:rsidP="00FC3331">
            <w:pPr>
              <w:jc w:val="center"/>
              <w:rPr>
                <w:rFonts w:eastAsia="Arial" w:cs="Times New Roman"/>
                <w:color w:val="3B3B3B"/>
              </w:rPr>
            </w:pPr>
            <w:r w:rsidRPr="00CA7A5F">
              <w:rPr>
                <w:rFonts w:eastAsia="Arial" w:cs="Times New Roman"/>
                <w:color w:val="3B3B3B"/>
              </w:rPr>
              <w:t>0 Points</w:t>
            </w:r>
          </w:p>
          <w:p w14:paraId="739F56A4" w14:textId="77777777" w:rsidR="00D32DE0" w:rsidRPr="00CA7A5F" w:rsidRDefault="00D32DE0"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2CBBBAD" w14:textId="77777777" w:rsidR="00D32DE0" w:rsidRPr="00CA7A5F" w:rsidRDefault="00D32DE0" w:rsidP="00FC3331">
            <w:pPr>
              <w:jc w:val="center"/>
              <w:rPr>
                <w:rFonts w:eastAsia="Arial" w:cs="Times New Roman"/>
                <w:color w:val="3B3B3B"/>
              </w:rPr>
            </w:pPr>
            <w:r w:rsidRPr="00CA7A5F">
              <w:rPr>
                <w:rFonts w:eastAsia="Arial" w:cs="Times New Roman"/>
                <w:color w:val="3B3B3B"/>
              </w:rPr>
              <w:t>1 Point</w:t>
            </w:r>
          </w:p>
          <w:p w14:paraId="1CEBBD7B" w14:textId="77777777" w:rsidR="00D32DE0" w:rsidRPr="00CA7A5F" w:rsidRDefault="00D32DE0"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1AD0E529" w14:textId="77777777" w:rsidR="00D32DE0" w:rsidRPr="00CA7A5F" w:rsidRDefault="00D32DE0" w:rsidP="00FC3331">
            <w:pPr>
              <w:jc w:val="center"/>
              <w:rPr>
                <w:rFonts w:eastAsia="Arial" w:cs="Times New Roman"/>
                <w:color w:val="3B3B3B"/>
              </w:rPr>
            </w:pPr>
            <w:r w:rsidRPr="00CA7A5F">
              <w:rPr>
                <w:rFonts w:eastAsia="Arial" w:cs="Times New Roman"/>
                <w:color w:val="3B3B3B"/>
              </w:rPr>
              <w:t>2 Points</w:t>
            </w:r>
          </w:p>
          <w:p w14:paraId="5AF428B0" w14:textId="77777777" w:rsidR="00D32DE0" w:rsidRPr="00CA7A5F" w:rsidRDefault="00D32DE0"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63C9DD20" w14:textId="77777777" w:rsidR="00D32DE0" w:rsidRPr="00CA7A5F" w:rsidRDefault="00D32DE0" w:rsidP="00FC3331">
            <w:pPr>
              <w:jc w:val="center"/>
              <w:rPr>
                <w:rFonts w:eastAsia="Arial" w:cs="Times New Roman"/>
                <w:color w:val="3B3B3B"/>
              </w:rPr>
            </w:pPr>
            <w:r w:rsidRPr="00CA7A5F">
              <w:rPr>
                <w:rFonts w:eastAsia="Arial" w:cs="Times New Roman"/>
                <w:color w:val="3B3B3B"/>
              </w:rPr>
              <w:t>NA</w:t>
            </w:r>
          </w:p>
          <w:p w14:paraId="5234F1C3" w14:textId="77777777" w:rsidR="00D32DE0" w:rsidRPr="00CA7A5F" w:rsidRDefault="00D32DE0" w:rsidP="00FC3331">
            <w:pPr>
              <w:jc w:val="center"/>
              <w:rPr>
                <w:rFonts w:eastAsia="Arial" w:cs="Times New Roman"/>
                <w:color w:val="3B3B3B"/>
              </w:rPr>
            </w:pPr>
            <w:r w:rsidRPr="00CA7A5F">
              <w:rPr>
                <w:rFonts w:eastAsia="Arial" w:cs="Times New Roman"/>
                <w:color w:val="3B3B3B"/>
              </w:rPr>
              <w:t>Not Applicable</w:t>
            </w:r>
          </w:p>
        </w:tc>
      </w:tr>
      <w:tr w:rsidR="00D32DE0" w:rsidRPr="00CA7A5F" w14:paraId="1425E889"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2754D680" w14:textId="77777777" w:rsidR="00D32DE0" w:rsidRPr="00CA7A5F" w:rsidRDefault="00D32DE0" w:rsidP="00FC3331">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7CB5A4D8" w14:textId="77777777" w:rsidR="00D32DE0" w:rsidRPr="00CA7A5F" w:rsidRDefault="00D32DE0" w:rsidP="00FC3331">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sz="4" w:space="0" w:color="417FD0"/>
              <w:left w:val="single" w:sz="4" w:space="0" w:color="417FD0"/>
              <w:bottom w:val="single" w:sz="4" w:space="0" w:color="417FD0"/>
              <w:right w:val="single" w:sz="4" w:space="0" w:color="417FD0"/>
            </w:tcBorders>
          </w:tcPr>
          <w:p w14:paraId="5F81E316" w14:textId="77777777" w:rsidR="00D32DE0" w:rsidRPr="00CA7A5F" w:rsidRDefault="00D32DE0" w:rsidP="00FC3331">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4F19D22" w14:textId="77777777" w:rsidR="00D32DE0" w:rsidRPr="00CA7A5F" w:rsidRDefault="00D32DE0" w:rsidP="00FC3331">
            <w:pPr>
              <w:rPr>
                <w:rFonts w:eastAsia="Arial" w:cs="Times New Roman"/>
                <w:color w:val="auto"/>
              </w:rPr>
            </w:pPr>
          </w:p>
        </w:tc>
      </w:tr>
    </w:tbl>
    <w:p w14:paraId="0D5698AE" w14:textId="77777777" w:rsidR="00D32DE0" w:rsidRDefault="00D32DE0" w:rsidP="00D32DE0">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D32DE0" w:rsidRPr="002602C7" w14:paraId="29D469AA"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4E2BF492" w14:textId="77777777" w:rsidR="00D32DE0" w:rsidRPr="002602C7" w:rsidRDefault="00D32DE0" w:rsidP="00FC3331">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7526912" w14:textId="77777777" w:rsidR="00D32DE0" w:rsidRPr="002602C7" w:rsidRDefault="00D32DE0"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7F959DD1" w14:textId="77777777" w:rsidR="00D32DE0" w:rsidRPr="002602C7" w:rsidRDefault="00D32DE0" w:rsidP="00FC3331">
            <w:pPr>
              <w:jc w:val="center"/>
              <w:rPr>
                <w:rFonts w:eastAsia="Arial" w:cs="Times New Roman"/>
                <w:color w:val="3B3B3B"/>
              </w:rPr>
            </w:pPr>
            <w:r>
              <w:rPr>
                <w:rFonts w:eastAsia="Arial" w:cs="Times New Roman"/>
                <w:color w:val="3B3B3B"/>
              </w:rPr>
              <w:t>Justification or Comments</w:t>
            </w:r>
          </w:p>
        </w:tc>
      </w:tr>
      <w:tr w:rsidR="00D32DE0" w:rsidRPr="002602C7" w14:paraId="4D2C816D"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54E679A5" w14:textId="77777777" w:rsidR="00D32DE0" w:rsidRPr="00490312" w:rsidRDefault="00D32DE0" w:rsidP="00F440B8">
            <w:pPr>
              <w:pStyle w:val="ListParagraph"/>
              <w:numPr>
                <w:ilvl w:val="0"/>
                <w:numId w:val="13"/>
              </w:numPr>
              <w:spacing w:after="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left w:val="single" w:sz="4" w:space="0" w:color="417FD0"/>
              <w:bottom w:val="single" w:sz="4" w:space="0" w:color="417FD0"/>
              <w:right w:val="single" w:sz="4" w:space="0" w:color="417FD0"/>
            </w:tcBorders>
            <w:vAlign w:val="center"/>
          </w:tcPr>
          <w:p w14:paraId="28D59572" w14:textId="77777777" w:rsidR="00D32DE0" w:rsidRPr="002602C7"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4D2FC79" w14:textId="77777777" w:rsidR="00D32DE0" w:rsidRPr="002602C7" w:rsidRDefault="00D32DE0" w:rsidP="003505E1">
            <w:pPr>
              <w:spacing w:after="0"/>
              <w:rPr>
                <w:rFonts w:eastAsia="Arial" w:cs="Times New Roman"/>
                <w:color w:val="auto"/>
              </w:rPr>
            </w:pPr>
          </w:p>
        </w:tc>
      </w:tr>
      <w:tr w:rsidR="00D32DE0" w:rsidRPr="002602C7" w14:paraId="586ABDF4"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F6E19C6" w14:textId="77777777" w:rsidR="00D32DE0" w:rsidRPr="00C01473" w:rsidRDefault="00D32DE0" w:rsidP="00F440B8">
            <w:pPr>
              <w:pStyle w:val="ListParagraph"/>
              <w:numPr>
                <w:ilvl w:val="0"/>
                <w:numId w:val="13"/>
              </w:numPr>
              <w:spacing w:after="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sz="4" w:space="0" w:color="417FD0"/>
              <w:left w:val="single" w:sz="4" w:space="0" w:color="417FD0"/>
              <w:bottom w:val="single" w:sz="4" w:space="0" w:color="417FD0"/>
              <w:right w:val="single" w:sz="4" w:space="0" w:color="417FD0"/>
            </w:tcBorders>
            <w:vAlign w:val="center"/>
          </w:tcPr>
          <w:p w14:paraId="7DDF9F56" w14:textId="77777777" w:rsidR="00D32DE0" w:rsidRPr="002602C7"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6F0A15A" w14:textId="77777777" w:rsidR="00D32DE0" w:rsidRPr="002602C7" w:rsidRDefault="00D32DE0" w:rsidP="003505E1">
            <w:pPr>
              <w:spacing w:after="0"/>
              <w:rPr>
                <w:rFonts w:eastAsia="Arial" w:cs="Times New Roman"/>
                <w:color w:val="auto"/>
              </w:rPr>
            </w:pPr>
          </w:p>
        </w:tc>
      </w:tr>
      <w:tr w:rsidR="00D32DE0" w:rsidRPr="002602C7" w14:paraId="6354D646"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120625B1" w14:textId="77777777" w:rsidR="00D32DE0" w:rsidRPr="002F471B" w:rsidRDefault="00D32DE0" w:rsidP="00F440B8">
            <w:pPr>
              <w:pStyle w:val="ListParagraph"/>
              <w:numPr>
                <w:ilvl w:val="0"/>
                <w:numId w:val="13"/>
              </w:numPr>
              <w:spacing w:after="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sz="4" w:space="0" w:color="417FD0"/>
              <w:left w:val="single" w:sz="4" w:space="0" w:color="417FD0"/>
              <w:bottom w:val="single" w:sz="4" w:space="0" w:color="417FD0"/>
              <w:right w:val="single" w:sz="4" w:space="0" w:color="417FD0"/>
            </w:tcBorders>
            <w:vAlign w:val="center"/>
          </w:tcPr>
          <w:p w14:paraId="10E0A7EF" w14:textId="77777777" w:rsidR="00D32DE0" w:rsidRPr="002602C7"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5972AE2" w14:textId="77777777" w:rsidR="00D32DE0" w:rsidRPr="002602C7" w:rsidRDefault="00D32DE0" w:rsidP="003505E1">
            <w:pPr>
              <w:spacing w:after="0"/>
              <w:rPr>
                <w:rFonts w:eastAsia="Arial" w:cs="Times New Roman"/>
                <w:color w:val="auto"/>
              </w:rPr>
            </w:pPr>
          </w:p>
        </w:tc>
      </w:tr>
    </w:tbl>
    <w:p w14:paraId="48AD21C8" w14:textId="77777777" w:rsidR="00D32DE0" w:rsidRDefault="00D32DE0" w:rsidP="00D32DE0"/>
    <w:p w14:paraId="34F5D424" w14:textId="77777777" w:rsidR="00D32DE0" w:rsidRPr="00CA7A5F" w:rsidRDefault="00D32DE0" w:rsidP="00D32DE0">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D32DE0" w:rsidRPr="00CA7A5F" w14:paraId="7D489329"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55D844CA" w14:textId="77777777" w:rsidR="00D32DE0" w:rsidRPr="00CA7A5F" w:rsidRDefault="00D32DE0" w:rsidP="00FC3331">
            <w:pPr>
              <w:jc w:val="center"/>
              <w:rPr>
                <w:rFonts w:eastAsia="Arial" w:cs="Times New Roman"/>
                <w:color w:val="3B3B3B"/>
              </w:rPr>
            </w:pPr>
            <w:r w:rsidRPr="00CA7A5F">
              <w:rPr>
                <w:rFonts w:eastAsia="Arial" w:cs="Times New Roman"/>
                <w:color w:val="3B3B3B"/>
              </w:rPr>
              <w:t>0 Points</w:t>
            </w:r>
          </w:p>
          <w:p w14:paraId="64D3DFCF" w14:textId="77777777" w:rsidR="00D32DE0" w:rsidRPr="00CA7A5F" w:rsidRDefault="00D32DE0" w:rsidP="00FC3331">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2F3DEDA7" w14:textId="77777777" w:rsidR="00D32DE0" w:rsidRPr="00CA7A5F" w:rsidRDefault="00D32DE0" w:rsidP="00FC3331">
            <w:pPr>
              <w:jc w:val="center"/>
              <w:rPr>
                <w:rFonts w:eastAsia="Arial" w:cs="Times New Roman"/>
                <w:color w:val="3B3B3B"/>
              </w:rPr>
            </w:pPr>
            <w:r w:rsidRPr="00CA7A5F">
              <w:rPr>
                <w:rFonts w:eastAsia="Arial" w:cs="Times New Roman"/>
                <w:color w:val="3B3B3B"/>
              </w:rPr>
              <w:t>1 Point</w:t>
            </w:r>
          </w:p>
          <w:p w14:paraId="75D2F742" w14:textId="77777777" w:rsidR="00D32DE0" w:rsidRPr="00CA7A5F" w:rsidRDefault="00D32DE0" w:rsidP="00FC3331">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96485C7" w14:textId="77777777" w:rsidR="00D32DE0" w:rsidRPr="00CA7A5F" w:rsidRDefault="00D32DE0" w:rsidP="00FC3331">
            <w:pPr>
              <w:jc w:val="center"/>
              <w:rPr>
                <w:rFonts w:eastAsia="Arial" w:cs="Times New Roman"/>
                <w:color w:val="3B3B3B"/>
              </w:rPr>
            </w:pPr>
            <w:r w:rsidRPr="00CA7A5F">
              <w:rPr>
                <w:rFonts w:eastAsia="Arial" w:cs="Times New Roman"/>
                <w:color w:val="3B3B3B"/>
              </w:rPr>
              <w:t>2 Points</w:t>
            </w:r>
          </w:p>
          <w:p w14:paraId="606D0539" w14:textId="77777777" w:rsidR="00D32DE0" w:rsidRPr="00CA7A5F" w:rsidRDefault="00D32DE0" w:rsidP="00FC3331">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516E450E" w14:textId="77777777" w:rsidR="00D32DE0" w:rsidRPr="00CA7A5F" w:rsidRDefault="00D32DE0" w:rsidP="00FC3331">
            <w:pPr>
              <w:jc w:val="center"/>
              <w:rPr>
                <w:rFonts w:eastAsia="Arial" w:cs="Times New Roman"/>
                <w:color w:val="3B3B3B"/>
              </w:rPr>
            </w:pPr>
            <w:r w:rsidRPr="00CA7A5F">
              <w:rPr>
                <w:rFonts w:eastAsia="Arial" w:cs="Times New Roman"/>
                <w:color w:val="3B3B3B"/>
              </w:rPr>
              <w:t>NA</w:t>
            </w:r>
          </w:p>
          <w:p w14:paraId="0E5C12C4" w14:textId="77777777" w:rsidR="00D32DE0" w:rsidRPr="00CA7A5F" w:rsidRDefault="00D32DE0" w:rsidP="00FC3331">
            <w:pPr>
              <w:jc w:val="center"/>
              <w:rPr>
                <w:rFonts w:eastAsia="Arial" w:cs="Times New Roman"/>
                <w:color w:val="3B3B3B"/>
              </w:rPr>
            </w:pPr>
            <w:r w:rsidRPr="00CA7A5F">
              <w:rPr>
                <w:rFonts w:eastAsia="Arial" w:cs="Times New Roman"/>
                <w:color w:val="3B3B3B"/>
              </w:rPr>
              <w:t>Not Applicable</w:t>
            </w:r>
          </w:p>
        </w:tc>
      </w:tr>
      <w:tr w:rsidR="00D32DE0" w:rsidRPr="00CA7A5F" w14:paraId="7179E92C" w14:textId="77777777" w:rsidTr="00FC3331">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6442814E" w14:textId="77777777" w:rsidR="00D32DE0" w:rsidRPr="00CA7A5F" w:rsidRDefault="00D32DE0" w:rsidP="00FC3331">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6677F73" w14:textId="77777777" w:rsidR="00D32DE0" w:rsidRPr="00CA7A5F" w:rsidRDefault="00D32DE0" w:rsidP="00FC3331">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2B91511F" w14:textId="77777777" w:rsidR="00D32DE0" w:rsidRPr="00CA7A5F" w:rsidRDefault="00D32DE0" w:rsidP="00FC3331">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0E1CCC9" w14:textId="77777777" w:rsidR="00D32DE0" w:rsidRPr="00CA7A5F" w:rsidRDefault="00D32DE0" w:rsidP="00FC3331">
            <w:pPr>
              <w:rPr>
                <w:rFonts w:eastAsia="Arial" w:cs="Times New Roman"/>
                <w:color w:val="auto"/>
              </w:rPr>
            </w:pPr>
          </w:p>
        </w:tc>
      </w:tr>
    </w:tbl>
    <w:p w14:paraId="6CF338FD" w14:textId="77777777" w:rsidR="00D32DE0" w:rsidRDefault="00D32DE0" w:rsidP="00D32DE0">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D32DE0" w:rsidRPr="002602C7" w14:paraId="28D36F8B" w14:textId="77777777" w:rsidTr="00FC3331">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49DE3EF7" w14:textId="77777777" w:rsidR="00D32DE0" w:rsidRPr="002602C7" w:rsidRDefault="00D32DE0" w:rsidP="00FC3331">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E2269B6" w14:textId="77777777" w:rsidR="00D32DE0" w:rsidRPr="002602C7" w:rsidRDefault="00D32DE0" w:rsidP="00FC3331">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393E5F1B" w14:textId="77777777" w:rsidR="00D32DE0" w:rsidRPr="002602C7" w:rsidRDefault="00D32DE0" w:rsidP="00FC3331">
            <w:pPr>
              <w:jc w:val="center"/>
              <w:rPr>
                <w:rFonts w:eastAsia="Arial" w:cs="Times New Roman"/>
                <w:color w:val="3B3B3B"/>
              </w:rPr>
            </w:pPr>
            <w:r>
              <w:rPr>
                <w:rFonts w:eastAsia="Arial" w:cs="Times New Roman"/>
                <w:color w:val="3B3B3B"/>
              </w:rPr>
              <w:t>Justification or Comments</w:t>
            </w:r>
          </w:p>
        </w:tc>
      </w:tr>
      <w:tr w:rsidR="00D32DE0" w:rsidRPr="002602C7" w14:paraId="5D94EE2B"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526AEE14" w14:textId="77777777" w:rsidR="00D32DE0" w:rsidRPr="00490312" w:rsidRDefault="00D32DE0" w:rsidP="00F440B8">
            <w:pPr>
              <w:pStyle w:val="ListParagraph"/>
              <w:numPr>
                <w:ilvl w:val="0"/>
                <w:numId w:val="14"/>
              </w:numPr>
              <w:spacing w:after="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sz="4" w:space="0" w:color="417FD0"/>
              <w:left w:val="single" w:sz="4" w:space="0" w:color="417FD0"/>
              <w:bottom w:val="single" w:sz="4" w:space="0" w:color="417FD0"/>
              <w:right w:val="single" w:sz="4" w:space="0" w:color="417FD0"/>
            </w:tcBorders>
            <w:vAlign w:val="center"/>
          </w:tcPr>
          <w:p w14:paraId="6B3C5326" w14:textId="77777777" w:rsidR="00D32DE0" w:rsidRPr="002602C7"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44EC980" w14:textId="77777777" w:rsidR="00D32DE0" w:rsidRPr="002602C7" w:rsidRDefault="00D32DE0" w:rsidP="003505E1">
            <w:pPr>
              <w:spacing w:after="0"/>
              <w:rPr>
                <w:rFonts w:eastAsia="Arial" w:cs="Times New Roman"/>
                <w:color w:val="auto"/>
              </w:rPr>
            </w:pPr>
          </w:p>
        </w:tc>
      </w:tr>
      <w:tr w:rsidR="00D32DE0" w:rsidRPr="002602C7" w14:paraId="38643A39"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581CA14" w14:textId="77777777" w:rsidR="00D32DE0" w:rsidRDefault="00D32DE0" w:rsidP="00F440B8">
            <w:pPr>
              <w:pStyle w:val="ListParagraph"/>
              <w:numPr>
                <w:ilvl w:val="0"/>
                <w:numId w:val="14"/>
              </w:numPr>
              <w:spacing w:after="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4F322EAA" w14:textId="77777777" w:rsidR="00D32DE0"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3521F3" w14:textId="77777777" w:rsidR="00D32DE0" w:rsidRPr="002602C7" w:rsidRDefault="00D32DE0" w:rsidP="003505E1">
            <w:pPr>
              <w:spacing w:after="0"/>
              <w:rPr>
                <w:rFonts w:eastAsia="Arial" w:cs="Times New Roman"/>
                <w:color w:val="auto"/>
              </w:rPr>
            </w:pPr>
          </w:p>
        </w:tc>
      </w:tr>
      <w:tr w:rsidR="00D32DE0" w:rsidRPr="002602C7" w14:paraId="2156041E"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1A7977" w14:textId="77777777" w:rsidR="00D32DE0" w:rsidRDefault="00D32DE0" w:rsidP="00F440B8">
            <w:pPr>
              <w:pStyle w:val="ListParagraph"/>
              <w:numPr>
                <w:ilvl w:val="0"/>
                <w:numId w:val="14"/>
              </w:numPr>
              <w:spacing w:after="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2AB2C57D" w14:textId="77777777" w:rsidR="00D32DE0"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74F1E9C" w14:textId="77777777" w:rsidR="00D32DE0" w:rsidRPr="002602C7" w:rsidRDefault="00D32DE0" w:rsidP="003505E1">
            <w:pPr>
              <w:spacing w:after="0"/>
              <w:rPr>
                <w:rFonts w:eastAsia="Arial" w:cs="Times New Roman"/>
                <w:color w:val="auto"/>
              </w:rPr>
            </w:pPr>
          </w:p>
        </w:tc>
      </w:tr>
      <w:tr w:rsidR="00D32DE0" w:rsidRPr="002602C7" w14:paraId="4880758A"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BE8A446" w14:textId="77777777" w:rsidR="00D32DE0" w:rsidRDefault="00D32DE0" w:rsidP="00F440B8">
            <w:pPr>
              <w:pStyle w:val="ListParagraph"/>
              <w:numPr>
                <w:ilvl w:val="0"/>
                <w:numId w:val="14"/>
              </w:numPr>
              <w:spacing w:after="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6F3062B" w14:textId="77777777" w:rsidR="00D32DE0"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4407976" w14:textId="77777777" w:rsidR="00D32DE0" w:rsidRPr="002602C7" w:rsidRDefault="00D32DE0" w:rsidP="003505E1">
            <w:pPr>
              <w:spacing w:after="0"/>
              <w:rPr>
                <w:rFonts w:eastAsia="Arial" w:cs="Times New Roman"/>
                <w:color w:val="auto"/>
              </w:rPr>
            </w:pPr>
          </w:p>
        </w:tc>
      </w:tr>
      <w:tr w:rsidR="00D32DE0" w:rsidRPr="002602C7" w14:paraId="3A732640"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32A0887" w14:textId="77777777" w:rsidR="00D32DE0" w:rsidRDefault="00D32DE0" w:rsidP="00F440B8">
            <w:pPr>
              <w:pStyle w:val="ListParagraph"/>
              <w:numPr>
                <w:ilvl w:val="0"/>
                <w:numId w:val="14"/>
              </w:numPr>
              <w:spacing w:after="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7E95CAE7" w14:textId="77777777" w:rsidR="00D32DE0"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95F209" w14:textId="77777777" w:rsidR="00D32DE0" w:rsidRPr="002602C7" w:rsidRDefault="00D32DE0" w:rsidP="003505E1">
            <w:pPr>
              <w:spacing w:after="0"/>
              <w:rPr>
                <w:rFonts w:eastAsia="Arial" w:cs="Times New Roman"/>
                <w:color w:val="auto"/>
              </w:rPr>
            </w:pPr>
          </w:p>
        </w:tc>
      </w:tr>
      <w:tr w:rsidR="00D32DE0" w:rsidRPr="002602C7" w14:paraId="232ED973"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E8F3D10" w14:textId="77777777" w:rsidR="00D32DE0" w:rsidRDefault="00D32DE0" w:rsidP="00F440B8">
            <w:pPr>
              <w:pStyle w:val="ListParagraph"/>
              <w:numPr>
                <w:ilvl w:val="0"/>
                <w:numId w:val="14"/>
              </w:numPr>
              <w:spacing w:after="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08268A86" w14:textId="77777777" w:rsidR="00D32DE0"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99CE5F6" w14:textId="77777777" w:rsidR="00D32DE0" w:rsidRPr="002602C7" w:rsidRDefault="00D32DE0" w:rsidP="003505E1">
            <w:pPr>
              <w:spacing w:after="0"/>
              <w:rPr>
                <w:rFonts w:eastAsia="Arial" w:cs="Times New Roman"/>
                <w:color w:val="auto"/>
              </w:rPr>
            </w:pPr>
          </w:p>
        </w:tc>
      </w:tr>
      <w:tr w:rsidR="00D32DE0" w:rsidRPr="002602C7" w14:paraId="38677947" w14:textId="77777777" w:rsidTr="00FC3331">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5758C467" w14:textId="77777777" w:rsidR="00D32DE0" w:rsidRDefault="00D32DE0" w:rsidP="00F440B8">
            <w:pPr>
              <w:pStyle w:val="ListParagraph"/>
              <w:numPr>
                <w:ilvl w:val="0"/>
                <w:numId w:val="14"/>
              </w:numPr>
              <w:spacing w:after="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03738308" w14:textId="77777777" w:rsidR="00D32DE0" w:rsidRDefault="00D32DE0" w:rsidP="003505E1">
            <w:pPr>
              <w:spacing w:after="0"/>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17674B2" w14:textId="77777777" w:rsidR="00D32DE0" w:rsidRPr="002602C7" w:rsidRDefault="00D32DE0" w:rsidP="003505E1">
            <w:pPr>
              <w:spacing w:after="0"/>
              <w:rPr>
                <w:rFonts w:eastAsia="Arial" w:cs="Times New Roman"/>
                <w:color w:val="auto"/>
              </w:rPr>
            </w:pPr>
          </w:p>
        </w:tc>
      </w:tr>
    </w:tbl>
    <w:p w14:paraId="0C994F32" w14:textId="77777777" w:rsidR="00D32DE0" w:rsidRDefault="00D32DE0" w:rsidP="00D32DE0">
      <w:pPr>
        <w:rPr>
          <w:rFonts w:ascii="Times New Roman" w:hAnsi="Times New Roman" w:cs="Times New Roman"/>
          <w:szCs w:val="24"/>
        </w:rPr>
      </w:pPr>
    </w:p>
    <w:p w14:paraId="707FD8B9" w14:textId="77777777" w:rsidR="00D32DE0" w:rsidRDefault="00D32DE0" w:rsidP="00D32DE0">
      <w:pPr>
        <w:pStyle w:val="TrackChange"/>
      </w:pPr>
    </w:p>
    <w:p w14:paraId="73AA2DCF" w14:textId="77777777" w:rsidR="00D32DE0" w:rsidRPr="00BE25AF" w:rsidRDefault="00D32DE0" w:rsidP="00D32DE0">
      <w:pPr>
        <w:pStyle w:val="Contact"/>
      </w:pPr>
      <w:r w:rsidRPr="00BE25AF">
        <w:t>For Questions Contact</w:t>
      </w:r>
    </w:p>
    <w:p w14:paraId="62AC6119" w14:textId="77777777" w:rsidR="00D32DE0" w:rsidRDefault="00D32DE0" w:rsidP="00D32DE0">
      <w:pPr>
        <w:spacing w:after="0" w:line="240" w:lineRule="auto"/>
      </w:pPr>
      <w:r>
        <w:t>Content &amp; Curriculum – Curricular Materials</w:t>
      </w:r>
    </w:p>
    <w:p w14:paraId="0A15E283" w14:textId="6B909675" w:rsidR="00D32DE0" w:rsidRDefault="00D32DE0" w:rsidP="00D32DE0">
      <w:pPr>
        <w:spacing w:after="0" w:line="240" w:lineRule="auto"/>
      </w:pPr>
      <w:r>
        <w:t>Idaho Department of Education</w:t>
      </w:r>
    </w:p>
    <w:p w14:paraId="049F7AAF" w14:textId="77777777" w:rsidR="00D32DE0" w:rsidRDefault="00D32DE0" w:rsidP="00D32DE0">
      <w:pPr>
        <w:spacing w:after="0" w:line="240" w:lineRule="auto"/>
      </w:pPr>
      <w:r>
        <w:t>650 W State Street, Boise, ID 83702</w:t>
      </w:r>
    </w:p>
    <w:p w14:paraId="1319EE85" w14:textId="62FD9262" w:rsidR="00032F5D" w:rsidRPr="003505E1" w:rsidRDefault="00D32DE0" w:rsidP="003505E1">
      <w:pPr>
        <w:spacing w:after="0" w:line="240" w:lineRule="auto"/>
      </w:pPr>
      <w:r>
        <w:t>208 332 6800 | www.sde.idaho.gov</w:t>
      </w:r>
    </w:p>
    <w:sectPr w:rsidR="00032F5D" w:rsidRPr="003505E1" w:rsidSect="0073185B">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20BC" w14:textId="77777777" w:rsidR="0073185B" w:rsidRDefault="0073185B">
      <w:pPr>
        <w:spacing w:after="0" w:line="240" w:lineRule="auto"/>
      </w:pPr>
      <w:r>
        <w:separator/>
      </w:r>
    </w:p>
  </w:endnote>
  <w:endnote w:type="continuationSeparator" w:id="0">
    <w:p w14:paraId="7EA3965D" w14:textId="77777777" w:rsidR="0073185B" w:rsidRDefault="00731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FB1A" w14:textId="22F8EAC3" w:rsidR="00D550CF" w:rsidRPr="00132C9E" w:rsidRDefault="00D32DE0"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13</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K-5 PE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5F9" w14:textId="211670B9" w:rsidR="006B5881" w:rsidRPr="00132C9E" w:rsidRDefault="00D32DE0"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13</w:t>
    </w:r>
    <w:r w:rsidRPr="00132C9E">
      <w:rPr>
        <w:rFonts w:ascii="Calibri" w:hAnsi="Calibri" w:cs="Open Sans"/>
        <w:color w:val="5C5C5C" w:themeColor="text1" w:themeTint="BF"/>
      </w:rPr>
      <w:t>/</w:t>
    </w:r>
    <w:r>
      <w:rPr>
        <w:rFonts w:ascii="Calibri" w:hAnsi="Calibri" w:cs="Open Sans"/>
        <w:color w:val="5C5C5C" w:themeColor="text1" w:themeTint="BF"/>
      </w:rPr>
      <w:t>2023</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K-5 PE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2665" w14:textId="77777777" w:rsidR="0073185B" w:rsidRDefault="0073185B">
      <w:pPr>
        <w:spacing w:after="0" w:line="240" w:lineRule="auto"/>
      </w:pPr>
      <w:r>
        <w:separator/>
      </w:r>
    </w:p>
  </w:footnote>
  <w:footnote w:type="continuationSeparator" w:id="0">
    <w:p w14:paraId="420D9C35" w14:textId="77777777" w:rsidR="0073185B" w:rsidRDefault="00731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B3844"/>
    <w:multiLevelType w:val="hybridMultilevel"/>
    <w:tmpl w:val="1F545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2"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12"/>
  </w:num>
  <w:num w:numId="2" w16cid:durableId="471217501">
    <w:abstractNumId w:val="3"/>
  </w:num>
  <w:num w:numId="3" w16cid:durableId="1073428235">
    <w:abstractNumId w:val="2"/>
  </w:num>
  <w:num w:numId="4" w16cid:durableId="1004629069">
    <w:abstractNumId w:val="4"/>
  </w:num>
  <w:num w:numId="5" w16cid:durableId="1998679208">
    <w:abstractNumId w:val="0"/>
  </w:num>
  <w:num w:numId="6" w16cid:durableId="1052584180">
    <w:abstractNumId w:val="6"/>
  </w:num>
  <w:num w:numId="7" w16cid:durableId="1639264650">
    <w:abstractNumId w:val="9"/>
  </w:num>
  <w:num w:numId="8" w16cid:durableId="1339425633">
    <w:abstractNumId w:val="11"/>
  </w:num>
  <w:num w:numId="9" w16cid:durableId="458690094">
    <w:abstractNumId w:val="8"/>
  </w:num>
  <w:num w:numId="10" w16cid:durableId="301471097">
    <w:abstractNumId w:val="1"/>
  </w:num>
  <w:num w:numId="11" w16cid:durableId="1184980668">
    <w:abstractNumId w:val="10"/>
  </w:num>
  <w:num w:numId="12" w16cid:durableId="109514677">
    <w:abstractNumId w:val="7"/>
  </w:num>
  <w:num w:numId="13" w16cid:durableId="1397972813">
    <w:abstractNumId w:val="13"/>
  </w:num>
  <w:num w:numId="14" w16cid:durableId="54494880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B65DD"/>
    <w:rsid w:val="000E51BA"/>
    <w:rsid w:val="0010006A"/>
    <w:rsid w:val="00103DBC"/>
    <w:rsid w:val="00112D4A"/>
    <w:rsid w:val="001168C0"/>
    <w:rsid w:val="0014101C"/>
    <w:rsid w:val="00154031"/>
    <w:rsid w:val="00180F84"/>
    <w:rsid w:val="0018288A"/>
    <w:rsid w:val="00196761"/>
    <w:rsid w:val="001B5314"/>
    <w:rsid w:val="00202E46"/>
    <w:rsid w:val="00245FA3"/>
    <w:rsid w:val="0025689F"/>
    <w:rsid w:val="0026476C"/>
    <w:rsid w:val="00281739"/>
    <w:rsid w:val="0029223D"/>
    <w:rsid w:val="002B28EA"/>
    <w:rsid w:val="002C4235"/>
    <w:rsid w:val="002D14F2"/>
    <w:rsid w:val="002F1BB5"/>
    <w:rsid w:val="003328C8"/>
    <w:rsid w:val="00347EBE"/>
    <w:rsid w:val="003505E1"/>
    <w:rsid w:val="003A5AAF"/>
    <w:rsid w:val="003D0540"/>
    <w:rsid w:val="003D5F75"/>
    <w:rsid w:val="004667B3"/>
    <w:rsid w:val="00491645"/>
    <w:rsid w:val="00492A4E"/>
    <w:rsid w:val="00494FD9"/>
    <w:rsid w:val="004D0C8B"/>
    <w:rsid w:val="004E05E7"/>
    <w:rsid w:val="005538F4"/>
    <w:rsid w:val="005B1976"/>
    <w:rsid w:val="00615807"/>
    <w:rsid w:val="00631317"/>
    <w:rsid w:val="00646404"/>
    <w:rsid w:val="006B5881"/>
    <w:rsid w:val="00715120"/>
    <w:rsid w:val="0073185B"/>
    <w:rsid w:val="007334DA"/>
    <w:rsid w:val="007424B5"/>
    <w:rsid w:val="00791D1B"/>
    <w:rsid w:val="007E114F"/>
    <w:rsid w:val="00807835"/>
    <w:rsid w:val="0082650C"/>
    <w:rsid w:val="00853C51"/>
    <w:rsid w:val="00872142"/>
    <w:rsid w:val="0089512B"/>
    <w:rsid w:val="008B16D9"/>
    <w:rsid w:val="008C6AA4"/>
    <w:rsid w:val="009057E8"/>
    <w:rsid w:val="009262F6"/>
    <w:rsid w:val="00940C28"/>
    <w:rsid w:val="00946345"/>
    <w:rsid w:val="00946A9A"/>
    <w:rsid w:val="00956C1B"/>
    <w:rsid w:val="00976BFB"/>
    <w:rsid w:val="00990C23"/>
    <w:rsid w:val="009B4882"/>
    <w:rsid w:val="00A01BFA"/>
    <w:rsid w:val="00A74CE1"/>
    <w:rsid w:val="00AB724D"/>
    <w:rsid w:val="00AD1E5A"/>
    <w:rsid w:val="00AD4B8D"/>
    <w:rsid w:val="00AD7F3B"/>
    <w:rsid w:val="00AE0F6C"/>
    <w:rsid w:val="00B17D56"/>
    <w:rsid w:val="00B33BBD"/>
    <w:rsid w:val="00B412F6"/>
    <w:rsid w:val="00B5377E"/>
    <w:rsid w:val="00B565A2"/>
    <w:rsid w:val="00B962A4"/>
    <w:rsid w:val="00BA5A3A"/>
    <w:rsid w:val="00BB7C99"/>
    <w:rsid w:val="00BC3467"/>
    <w:rsid w:val="00BD1383"/>
    <w:rsid w:val="00BF6007"/>
    <w:rsid w:val="00C308A6"/>
    <w:rsid w:val="00C318EC"/>
    <w:rsid w:val="00C53AE9"/>
    <w:rsid w:val="00C55449"/>
    <w:rsid w:val="00C807B2"/>
    <w:rsid w:val="00C81D83"/>
    <w:rsid w:val="00C96EF5"/>
    <w:rsid w:val="00CA2966"/>
    <w:rsid w:val="00CA469D"/>
    <w:rsid w:val="00CB7368"/>
    <w:rsid w:val="00CC33FF"/>
    <w:rsid w:val="00CD072C"/>
    <w:rsid w:val="00D022E5"/>
    <w:rsid w:val="00D17E99"/>
    <w:rsid w:val="00D32DE0"/>
    <w:rsid w:val="00D550CF"/>
    <w:rsid w:val="00D96187"/>
    <w:rsid w:val="00DE52FA"/>
    <w:rsid w:val="00DF27A6"/>
    <w:rsid w:val="00E80235"/>
    <w:rsid w:val="00EB2D92"/>
    <w:rsid w:val="00EC4660"/>
    <w:rsid w:val="00ED18BD"/>
    <w:rsid w:val="00ED76D3"/>
    <w:rsid w:val="00F144BF"/>
    <w:rsid w:val="00F174FF"/>
    <w:rsid w:val="00F3077F"/>
    <w:rsid w:val="00F440B8"/>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de.idaho.gov/academic/shared/pe/ICS-P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7</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Summer Cook</cp:lastModifiedBy>
  <cp:revision>3</cp:revision>
  <cp:lastPrinted>2017-06-14T17:22:00Z</cp:lastPrinted>
  <dcterms:created xsi:type="dcterms:W3CDTF">2024-02-29T20:41:00Z</dcterms:created>
  <dcterms:modified xsi:type="dcterms:W3CDTF">2024-02-29T20:41:00Z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